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5029D" w14:textId="77777777" w:rsidR="002B2B14" w:rsidRPr="00DF4E7F" w:rsidRDefault="002B2B14" w:rsidP="002B2B14">
      <w:pPr>
        <w:autoSpaceDE w:val="0"/>
        <w:autoSpaceDN w:val="0"/>
        <w:adjustRightInd w:val="0"/>
        <w:rPr>
          <w:rFonts w:ascii="Arial Narrow" w:hAnsi="Arial Narrow" w:cs="Arial Narrow"/>
          <w:b/>
          <w:i/>
          <w:color w:val="5F5F5F"/>
          <w:sz w:val="39"/>
          <w:szCs w:val="39"/>
          <w:lang w:val="en-US"/>
        </w:rPr>
      </w:pPr>
      <w:r w:rsidRPr="00DF4E7F">
        <w:rPr>
          <w:rFonts w:ascii="Arial Narrow" w:hAnsi="Arial Narrow" w:cs="Arial Narrow"/>
          <w:b/>
          <w:i/>
          <w:color w:val="5F5F5F"/>
          <w:sz w:val="39"/>
          <w:szCs w:val="39"/>
          <w:lang w:val="en-US"/>
        </w:rPr>
        <w:t xml:space="preserve">Press </w:t>
      </w:r>
      <w:r>
        <w:rPr>
          <w:rFonts w:ascii="Arial Narrow" w:hAnsi="Arial Narrow" w:cs="Arial Narrow"/>
          <w:b/>
          <w:i/>
          <w:color w:val="5F5F5F"/>
          <w:sz w:val="39"/>
          <w:szCs w:val="39"/>
          <w:lang w:val="en-US"/>
        </w:rPr>
        <w:t>r</w:t>
      </w:r>
      <w:r w:rsidRPr="00DF4E7F">
        <w:rPr>
          <w:rFonts w:ascii="Arial Narrow" w:hAnsi="Arial Narrow" w:cs="Arial Narrow"/>
          <w:b/>
          <w:i/>
          <w:color w:val="5F5F5F"/>
          <w:sz w:val="39"/>
          <w:szCs w:val="39"/>
          <w:lang w:val="en-US"/>
        </w:rPr>
        <w:t>elease</w:t>
      </w:r>
    </w:p>
    <w:p w14:paraId="12E217F4" w14:textId="77777777" w:rsidR="002B2B14" w:rsidRPr="00235C42" w:rsidRDefault="002B2B14" w:rsidP="002B2B14">
      <w:pPr>
        <w:autoSpaceDE w:val="0"/>
        <w:autoSpaceDN w:val="0"/>
        <w:adjustRightInd w:val="0"/>
        <w:rPr>
          <w:rFonts w:ascii="Arial Narrow" w:hAnsi="Arial Narrow" w:cs="Arial Narrow"/>
          <w:b/>
          <w:i/>
          <w:color w:val="5F5F5F"/>
          <w:sz w:val="39"/>
          <w:szCs w:val="39"/>
          <w:lang w:val="en-US"/>
        </w:rPr>
      </w:pPr>
      <w:r w:rsidRPr="00235C42">
        <w:rPr>
          <w:rFonts w:ascii="Arial Narrow" w:hAnsi="Arial Narrow" w:cs="Arial Narrow"/>
          <w:i/>
          <w:color w:val="5F5F5F"/>
          <w:sz w:val="26"/>
          <w:szCs w:val="26"/>
          <w:lang w:val="en-US"/>
        </w:rPr>
        <w:t>January 202</w:t>
      </w:r>
      <w:r>
        <w:rPr>
          <w:rFonts w:ascii="Arial Narrow" w:hAnsi="Arial Narrow" w:cs="Arial Narrow"/>
          <w:i/>
          <w:color w:val="5F5F5F"/>
          <w:sz w:val="26"/>
          <w:szCs w:val="26"/>
          <w:lang w:val="en-US"/>
        </w:rPr>
        <w:t>2</w:t>
      </w:r>
      <w:r w:rsidRPr="00235C42">
        <w:rPr>
          <w:rFonts w:ascii="Arial Narrow" w:hAnsi="Arial Narrow" w:cs="Arial Narrow"/>
          <w:i/>
          <w:color w:val="5F5F5F"/>
          <w:sz w:val="26"/>
          <w:szCs w:val="26"/>
          <w:lang w:val="en-US"/>
        </w:rPr>
        <w:t xml:space="preserve">, </w:t>
      </w:r>
      <w:proofErr w:type="spellStart"/>
      <w:r w:rsidRPr="00235C42">
        <w:rPr>
          <w:rFonts w:ascii="Arial Narrow" w:hAnsi="Arial Narrow" w:cs="Arial Narrow"/>
          <w:i/>
          <w:color w:val="5F5F5F"/>
          <w:sz w:val="26"/>
          <w:szCs w:val="26"/>
          <w:lang w:val="en-US"/>
        </w:rPr>
        <w:t>Sensirion</w:t>
      </w:r>
      <w:proofErr w:type="spellEnd"/>
      <w:r w:rsidRPr="00235C42">
        <w:rPr>
          <w:rFonts w:ascii="Arial Narrow" w:hAnsi="Arial Narrow" w:cs="Arial Narrow"/>
          <w:i/>
          <w:color w:val="5F5F5F"/>
          <w:sz w:val="26"/>
          <w:szCs w:val="26"/>
          <w:lang w:val="en-US"/>
        </w:rPr>
        <w:t xml:space="preserve"> AG, 8712 </w:t>
      </w:r>
      <w:proofErr w:type="spellStart"/>
      <w:r w:rsidRPr="00235C42">
        <w:rPr>
          <w:rFonts w:ascii="Arial Narrow" w:hAnsi="Arial Narrow" w:cs="Arial Narrow"/>
          <w:i/>
          <w:color w:val="5F5F5F"/>
          <w:sz w:val="26"/>
          <w:szCs w:val="26"/>
          <w:lang w:val="en-US"/>
        </w:rPr>
        <w:t>Staefa</w:t>
      </w:r>
      <w:proofErr w:type="spellEnd"/>
      <w:r w:rsidRPr="00235C42">
        <w:rPr>
          <w:rFonts w:ascii="Arial Narrow" w:hAnsi="Arial Narrow" w:cs="Arial Narrow"/>
          <w:i/>
          <w:color w:val="5F5F5F"/>
          <w:sz w:val="26"/>
          <w:szCs w:val="26"/>
          <w:lang w:val="en-US"/>
        </w:rPr>
        <w:t>, Switzerland</w:t>
      </w:r>
    </w:p>
    <w:p w14:paraId="4D2F61CE" w14:textId="57B816AE" w:rsidR="0081308B" w:rsidRDefault="0081308B" w:rsidP="0081308B">
      <w:pPr>
        <w:rPr>
          <w:lang w:val="en-US"/>
        </w:rPr>
      </w:pPr>
    </w:p>
    <w:p w14:paraId="74F0D7CF" w14:textId="4A4D3282" w:rsidR="002B2B14" w:rsidRDefault="002B2B14" w:rsidP="002B2B14">
      <w:pPr>
        <w:autoSpaceDE w:val="0"/>
        <w:autoSpaceDN w:val="0"/>
        <w:adjustRightInd w:val="0"/>
        <w:rPr>
          <w:rFonts w:ascii="Arial Narrow" w:hAnsi="Arial Narrow" w:cs="Arial Narrow"/>
          <w:b/>
          <w:color w:val="000000"/>
          <w:sz w:val="28"/>
          <w:szCs w:val="32"/>
          <w:lang w:val="en-US"/>
        </w:rPr>
      </w:pPr>
      <w:r>
        <w:rPr>
          <w:rFonts w:ascii="Arial Narrow" w:hAnsi="Arial Narrow" w:cs="Arial Narrow"/>
          <w:b/>
          <w:color w:val="000000"/>
          <w:sz w:val="28"/>
          <w:szCs w:val="32"/>
          <w:lang w:val="en-US"/>
        </w:rPr>
        <w:t>Dedicated European standard</w:t>
      </w:r>
      <w:r w:rsidRPr="00B5127D">
        <w:rPr>
          <w:rFonts w:ascii="Arial Narrow" w:hAnsi="Arial Narrow" w:cs="Arial Narrow"/>
          <w:b/>
          <w:color w:val="000000"/>
          <w:sz w:val="28"/>
          <w:szCs w:val="32"/>
          <w:lang w:val="en-US"/>
        </w:rPr>
        <w:t xml:space="preserve"> </w:t>
      </w:r>
      <w:r>
        <w:rPr>
          <w:rFonts w:ascii="Arial Narrow" w:hAnsi="Arial Narrow" w:cs="Arial Narrow"/>
          <w:b/>
          <w:color w:val="000000"/>
          <w:sz w:val="28"/>
          <w:szCs w:val="32"/>
          <w:lang w:val="en-US"/>
        </w:rPr>
        <w:t>EN</w:t>
      </w:r>
      <w:r w:rsidR="00A56035">
        <w:rPr>
          <w:rFonts w:ascii="Arial Narrow" w:hAnsi="Arial Narrow" w:cs="Arial Narrow"/>
          <w:b/>
          <w:color w:val="000000"/>
          <w:sz w:val="28"/>
          <w:szCs w:val="32"/>
          <w:lang w:val="en-US"/>
        </w:rPr>
        <w:t xml:space="preserve"> </w:t>
      </w:r>
      <w:r>
        <w:rPr>
          <w:rFonts w:ascii="Arial Narrow" w:hAnsi="Arial Narrow" w:cs="Arial Narrow"/>
          <w:b/>
          <w:color w:val="000000"/>
          <w:sz w:val="28"/>
          <w:szCs w:val="32"/>
          <w:lang w:val="en-US"/>
        </w:rPr>
        <w:t>17526 for thermal-mass gas meters is released</w:t>
      </w:r>
    </w:p>
    <w:p w14:paraId="5694183C" w14:textId="77777777" w:rsidR="002B2B14" w:rsidRDefault="002B2B14" w:rsidP="002B2B14">
      <w:pPr>
        <w:rPr>
          <w:rFonts w:ascii="Arial Narrow" w:hAnsi="Arial Narrow"/>
          <w:b/>
          <w:bCs/>
          <w:color w:val="000000"/>
          <w:sz w:val="20"/>
          <w:lang w:val="en-US"/>
        </w:rPr>
      </w:pPr>
    </w:p>
    <w:p w14:paraId="0A728F57" w14:textId="77777777" w:rsidR="002B2B14" w:rsidRDefault="002B2B14" w:rsidP="002B2B14">
      <w:pPr>
        <w:rPr>
          <w:rFonts w:ascii="Arial Narrow" w:hAnsi="Arial Narrow"/>
          <w:b/>
          <w:bCs/>
          <w:color w:val="000000"/>
          <w:sz w:val="20"/>
          <w:lang w:val="en-US"/>
        </w:rPr>
      </w:pPr>
      <w:r>
        <w:rPr>
          <w:rFonts w:ascii="Arial Narrow" w:hAnsi="Arial Narrow"/>
          <w:b/>
          <w:bCs/>
          <w:color w:val="000000"/>
          <w:sz w:val="20"/>
          <w:lang w:val="en-US"/>
        </w:rPr>
        <w:t>Thermal-mass gas meter modules: certified for the</w:t>
      </w:r>
      <w:bookmarkStart w:id="0" w:name="_Hlk86399570"/>
      <w:r>
        <w:rPr>
          <w:rFonts w:ascii="Arial Narrow" w:hAnsi="Arial Narrow"/>
          <w:b/>
          <w:bCs/>
          <w:color w:val="000000"/>
          <w:sz w:val="20"/>
          <w:lang w:val="en-US"/>
        </w:rPr>
        <w:t xml:space="preserve"> future</w:t>
      </w:r>
    </w:p>
    <w:p w14:paraId="67F1B267" w14:textId="6374320C" w:rsidR="002B2B14" w:rsidRDefault="002B2B14" w:rsidP="002B2B14">
      <w:pPr>
        <w:jc w:val="both"/>
        <w:rPr>
          <w:rFonts w:ascii="Arial Narrow" w:hAnsi="Arial Narrow"/>
          <w:color w:val="000000"/>
          <w:sz w:val="20"/>
          <w:lang w:val="en-US"/>
        </w:rPr>
      </w:pPr>
      <w:r>
        <w:rPr>
          <w:rFonts w:ascii="Arial Narrow" w:hAnsi="Arial Narrow"/>
          <w:color w:val="000000"/>
          <w:sz w:val="20"/>
          <w:lang w:val="en-US"/>
        </w:rPr>
        <w:t>EN</w:t>
      </w:r>
      <w:r w:rsidR="00A56035">
        <w:rPr>
          <w:rFonts w:ascii="Arial Narrow" w:hAnsi="Arial Narrow"/>
          <w:color w:val="000000"/>
          <w:sz w:val="20"/>
          <w:lang w:val="en-US"/>
        </w:rPr>
        <w:t xml:space="preserve"> </w:t>
      </w:r>
      <w:r>
        <w:rPr>
          <w:rFonts w:ascii="Arial Narrow" w:hAnsi="Arial Narrow"/>
          <w:color w:val="000000"/>
          <w:sz w:val="20"/>
          <w:lang w:val="en-US"/>
        </w:rPr>
        <w:t>17526 is the new European standard dedicated to thermal-mass gas metering. It can now be used to certify new thermal-mass gas meters deployed in the field. EN</w:t>
      </w:r>
      <w:r w:rsidR="00A56035">
        <w:rPr>
          <w:rFonts w:ascii="Arial Narrow" w:hAnsi="Arial Narrow"/>
          <w:color w:val="000000"/>
          <w:sz w:val="20"/>
          <w:lang w:val="en-US"/>
        </w:rPr>
        <w:t xml:space="preserve"> </w:t>
      </w:r>
      <w:r>
        <w:rPr>
          <w:rFonts w:ascii="Arial Narrow" w:hAnsi="Arial Narrow"/>
          <w:color w:val="000000"/>
          <w:sz w:val="20"/>
          <w:lang w:val="en-US"/>
        </w:rPr>
        <w:t>17526 is the first standard for a static technology to cover not only residential but also commercial and industrial gas meters. It is also a harmonized standard, which ensures continuity with existing regulations – this means that thermal-mass gas meters certified according to proceeding standards do not have to be re-certified.</w:t>
      </w:r>
    </w:p>
    <w:p w14:paraId="3E56034B" w14:textId="77777777" w:rsidR="002B2B14" w:rsidRDefault="002B2B14" w:rsidP="002B2B14">
      <w:pPr>
        <w:jc w:val="both"/>
        <w:rPr>
          <w:rFonts w:ascii="Arial Narrow" w:hAnsi="Arial Narrow"/>
          <w:color w:val="000000"/>
          <w:sz w:val="20"/>
          <w:lang w:val="en-US"/>
        </w:rPr>
      </w:pPr>
    </w:p>
    <w:p w14:paraId="04C920FA" w14:textId="77777777" w:rsidR="002B2B14" w:rsidRDefault="002B2B14" w:rsidP="002B2B14">
      <w:pPr>
        <w:rPr>
          <w:rFonts w:ascii="Arial Narrow" w:hAnsi="Arial Narrow"/>
          <w:b/>
          <w:bCs/>
          <w:color w:val="000000"/>
          <w:sz w:val="20"/>
          <w:lang w:val="en-US"/>
        </w:rPr>
      </w:pPr>
      <w:r>
        <w:rPr>
          <w:rFonts w:ascii="Arial Narrow" w:hAnsi="Arial Narrow"/>
          <w:b/>
          <w:bCs/>
          <w:color w:val="000000"/>
          <w:sz w:val="20"/>
          <w:lang w:val="en-US"/>
        </w:rPr>
        <w:t>The best technology to measure hydrogen</w:t>
      </w:r>
    </w:p>
    <w:bookmarkEnd w:id="0"/>
    <w:p w14:paraId="3302CA4C" w14:textId="7BB0DAC3" w:rsidR="002B2B14" w:rsidRDefault="002B2B14" w:rsidP="002B2B14">
      <w:pPr>
        <w:jc w:val="both"/>
        <w:rPr>
          <w:rFonts w:ascii="Arial Narrow" w:hAnsi="Arial Narrow"/>
          <w:color w:val="000000"/>
          <w:sz w:val="20"/>
          <w:lang w:val="en-US"/>
        </w:rPr>
      </w:pPr>
      <w:r>
        <w:rPr>
          <w:rFonts w:ascii="Arial Narrow" w:hAnsi="Arial Narrow"/>
          <w:color w:val="000000"/>
          <w:sz w:val="20"/>
          <w:lang w:val="en-US"/>
        </w:rPr>
        <w:t>EN</w:t>
      </w:r>
      <w:r w:rsidR="00A56035">
        <w:rPr>
          <w:rFonts w:ascii="Arial Narrow" w:hAnsi="Arial Narrow"/>
          <w:color w:val="000000"/>
          <w:sz w:val="20"/>
          <w:lang w:val="en-US"/>
        </w:rPr>
        <w:t xml:space="preserve"> </w:t>
      </w:r>
      <w:r>
        <w:rPr>
          <w:rFonts w:ascii="Arial Narrow" w:hAnsi="Arial Narrow"/>
          <w:color w:val="000000"/>
          <w:sz w:val="20"/>
          <w:lang w:val="en-US"/>
        </w:rPr>
        <w:t xml:space="preserve">17526 is the first gas meter norm to be updated to include renewable gases such as hydrogen and biomethane. This confirms that thermal-mass technology is suitable to work with green gases. Moreover, </w:t>
      </w:r>
      <w:hyperlink r:id="rId11" w:history="1">
        <w:r>
          <w:rPr>
            <w:rStyle w:val="Hyperlink"/>
            <w:rFonts w:ascii="Arial Narrow" w:hAnsi="Arial Narrow"/>
            <w:sz w:val="20"/>
            <w:lang w:val="en-US"/>
          </w:rPr>
          <w:t>thermal-mass technology is the best solution on the market</w:t>
        </w:r>
      </w:hyperlink>
      <w:r>
        <w:rPr>
          <w:rFonts w:ascii="Arial Narrow" w:hAnsi="Arial Narrow"/>
          <w:color w:val="000000"/>
          <w:sz w:val="20"/>
          <w:lang w:val="en-US"/>
        </w:rPr>
        <w:t xml:space="preserve"> for measuring hydrogen in terms of accuracy, safety, cost and the variety of parameters that can be extracted from the gas composition. Not only that, </w:t>
      </w:r>
      <w:proofErr w:type="gramStart"/>
      <w:r>
        <w:rPr>
          <w:rFonts w:ascii="Arial Narrow" w:hAnsi="Arial Narrow"/>
          <w:color w:val="000000"/>
          <w:sz w:val="20"/>
          <w:lang w:val="en-US"/>
        </w:rPr>
        <w:t>it</w:t>
      </w:r>
      <w:proofErr w:type="gramEnd"/>
      <w:r>
        <w:rPr>
          <w:rFonts w:ascii="Arial Narrow" w:hAnsi="Arial Narrow"/>
          <w:color w:val="000000"/>
          <w:sz w:val="20"/>
          <w:lang w:val="en-US"/>
        </w:rPr>
        <w:t xml:space="preserve"> improves gas network management and, importantly, increases satisfaction levels for end users. Crucially, the meter can remain the same compact size, no matter whether it is measuring 100% natural gas or 100% hydrogen – even if the flow of hydrogen is three times higher to account for its lower calorific value. This is a unique feature that sets thermal-mass technology apart from other solutions.</w:t>
      </w:r>
    </w:p>
    <w:p w14:paraId="0D179749" w14:textId="77777777" w:rsidR="002B2B14" w:rsidRDefault="002B2B14" w:rsidP="002B2B14">
      <w:pPr>
        <w:rPr>
          <w:rFonts w:ascii="Arial Narrow" w:hAnsi="Arial Narrow"/>
          <w:color w:val="000000"/>
          <w:sz w:val="20"/>
          <w:lang w:val="en-US"/>
        </w:rPr>
      </w:pPr>
    </w:p>
    <w:p w14:paraId="5D137E8B" w14:textId="77777777" w:rsidR="002B2B14" w:rsidRDefault="002B2B14" w:rsidP="002B2B14">
      <w:pPr>
        <w:rPr>
          <w:rFonts w:ascii="Arial Narrow" w:hAnsi="Arial Narrow"/>
          <w:b/>
          <w:bCs/>
          <w:color w:val="000000"/>
          <w:sz w:val="20"/>
          <w:lang w:val="en-US"/>
        </w:rPr>
      </w:pPr>
      <w:r>
        <w:rPr>
          <w:rFonts w:ascii="Arial Narrow" w:hAnsi="Arial Narrow"/>
          <w:b/>
          <w:bCs/>
          <w:color w:val="000000"/>
          <w:sz w:val="20"/>
          <w:lang w:val="en-US"/>
        </w:rPr>
        <w:t>Mature technology</w:t>
      </w:r>
    </w:p>
    <w:p w14:paraId="4FEA8F15" w14:textId="4AC553F7" w:rsidR="002B2B14" w:rsidRDefault="002B2B14" w:rsidP="002B2B14">
      <w:pPr>
        <w:jc w:val="both"/>
        <w:rPr>
          <w:rFonts w:ascii="Arial Narrow" w:hAnsi="Arial Narrow"/>
          <w:color w:val="000000"/>
          <w:sz w:val="20"/>
          <w:lang w:val="en-US"/>
        </w:rPr>
      </w:pPr>
      <w:r>
        <w:rPr>
          <w:rFonts w:ascii="Arial Narrow" w:hAnsi="Arial Narrow"/>
          <w:color w:val="000000"/>
          <w:sz w:val="20"/>
          <w:lang w:val="en-US"/>
        </w:rPr>
        <w:t>The release of EN</w:t>
      </w:r>
      <w:r w:rsidR="00A56035">
        <w:rPr>
          <w:rFonts w:ascii="Arial Narrow" w:hAnsi="Arial Narrow"/>
          <w:color w:val="000000"/>
          <w:sz w:val="20"/>
          <w:lang w:val="en-US"/>
        </w:rPr>
        <w:t xml:space="preserve"> </w:t>
      </w:r>
      <w:r>
        <w:rPr>
          <w:rFonts w:ascii="Arial Narrow" w:hAnsi="Arial Narrow"/>
          <w:color w:val="000000"/>
          <w:sz w:val="20"/>
          <w:lang w:val="en-US"/>
        </w:rPr>
        <w:t>17526, a standard dedicated to thermal-mass technology, underlines the maturity of the technology and is an acknowledgment that over 6 million meters have been successfully installed in the field over the last 15 years. The standard will also serve as the inspiration for the creation of national gas metering norms across the world, a process that is currently underway in multiple countries. </w:t>
      </w:r>
    </w:p>
    <w:p w14:paraId="74800ABE" w14:textId="77777777" w:rsidR="002B2B14" w:rsidRDefault="002B2B14" w:rsidP="002B2B14">
      <w:pPr>
        <w:jc w:val="both"/>
        <w:rPr>
          <w:rFonts w:asciiTheme="majorHAnsi" w:hAnsiTheme="majorHAnsi"/>
          <w:sz w:val="20"/>
          <w:szCs w:val="20"/>
          <w:lang w:val="en-GB"/>
        </w:rPr>
      </w:pPr>
    </w:p>
    <w:p w14:paraId="6F290D5D" w14:textId="7628D2D6" w:rsidR="002B2B14" w:rsidRDefault="002B2B14" w:rsidP="002B2B14">
      <w:pPr>
        <w:jc w:val="both"/>
        <w:rPr>
          <w:rFonts w:asciiTheme="majorHAnsi" w:hAnsiTheme="majorHAnsi"/>
          <w:sz w:val="20"/>
          <w:szCs w:val="20"/>
          <w:lang w:val="en-GB"/>
        </w:rPr>
      </w:pPr>
      <w:r>
        <w:rPr>
          <w:rFonts w:asciiTheme="majorHAnsi" w:hAnsiTheme="majorHAnsi"/>
          <w:sz w:val="20"/>
          <w:szCs w:val="20"/>
          <w:lang w:val="en-GB"/>
        </w:rPr>
        <w:t xml:space="preserve">Lead the energy transition with </w:t>
      </w:r>
      <w:proofErr w:type="spellStart"/>
      <w:r>
        <w:rPr>
          <w:rFonts w:asciiTheme="majorHAnsi" w:hAnsiTheme="majorHAnsi"/>
          <w:sz w:val="20"/>
          <w:szCs w:val="20"/>
          <w:lang w:val="en-GB"/>
        </w:rPr>
        <w:t>Sensirion’s</w:t>
      </w:r>
      <w:proofErr w:type="spellEnd"/>
      <w:r>
        <w:rPr>
          <w:rFonts w:asciiTheme="majorHAnsi" w:hAnsiTheme="majorHAnsi"/>
          <w:sz w:val="20"/>
          <w:szCs w:val="20"/>
          <w:lang w:val="en-GB"/>
        </w:rPr>
        <w:t xml:space="preserve"> solutions for a multi-gas future. Learn more about </w:t>
      </w:r>
      <w:proofErr w:type="spellStart"/>
      <w:r>
        <w:rPr>
          <w:rFonts w:asciiTheme="majorHAnsi" w:hAnsiTheme="majorHAnsi"/>
          <w:sz w:val="20"/>
          <w:szCs w:val="20"/>
          <w:lang w:val="en-GB"/>
        </w:rPr>
        <w:t>Sensirion’s</w:t>
      </w:r>
      <w:proofErr w:type="spellEnd"/>
      <w:r>
        <w:rPr>
          <w:rFonts w:asciiTheme="majorHAnsi" w:hAnsiTheme="majorHAnsi"/>
          <w:sz w:val="20"/>
          <w:szCs w:val="20"/>
          <w:lang w:val="en-GB"/>
        </w:rPr>
        <w:t xml:space="preserve"> thermal-mass gas meter modules on our website: </w:t>
      </w:r>
      <w:r w:rsidR="00FD25E3">
        <w:fldChar w:fldCharType="begin"/>
      </w:r>
      <w:r w:rsidR="00FD25E3" w:rsidRPr="003F041E">
        <w:rPr>
          <w:lang w:val="en-US"/>
        </w:rPr>
        <w:instrText xml:space="preserve"> HYPERLINK "http://www.sensirion.com/thermal-mass" </w:instrText>
      </w:r>
      <w:r w:rsidR="00FD25E3">
        <w:fldChar w:fldCharType="separate"/>
      </w:r>
      <w:r>
        <w:rPr>
          <w:rStyle w:val="Hyperlink"/>
          <w:rFonts w:asciiTheme="majorHAnsi" w:hAnsiTheme="majorHAnsi"/>
          <w:sz w:val="20"/>
          <w:szCs w:val="20"/>
          <w:lang w:val="en-GB"/>
        </w:rPr>
        <w:t>www.sensirion.com/thermal-mass</w:t>
      </w:r>
      <w:r w:rsidR="00FD25E3">
        <w:rPr>
          <w:rStyle w:val="Hyperlink"/>
          <w:rFonts w:asciiTheme="majorHAnsi" w:hAnsiTheme="majorHAnsi"/>
          <w:sz w:val="20"/>
          <w:szCs w:val="20"/>
          <w:lang w:val="en-GB"/>
        </w:rPr>
        <w:fldChar w:fldCharType="end"/>
      </w:r>
      <w:r>
        <w:rPr>
          <w:rFonts w:asciiTheme="majorHAnsi" w:hAnsiTheme="majorHAnsi"/>
          <w:sz w:val="20"/>
          <w:szCs w:val="20"/>
          <w:lang w:val="en-GB"/>
        </w:rPr>
        <w:t xml:space="preserve"> </w:t>
      </w:r>
    </w:p>
    <w:p w14:paraId="41E26806" w14:textId="2D81E08A" w:rsidR="002B2B14" w:rsidRDefault="002B2B14" w:rsidP="002B2B14">
      <w:pPr>
        <w:autoSpaceDE w:val="0"/>
        <w:autoSpaceDN w:val="0"/>
        <w:adjustRightInd w:val="0"/>
        <w:jc w:val="both"/>
        <w:rPr>
          <w:rFonts w:ascii="Arial Narrow" w:hAnsi="Arial Narrow" w:cs="Arial Narrow"/>
          <w:color w:val="000000"/>
          <w:sz w:val="20"/>
          <w:szCs w:val="20"/>
          <w:lang w:val="en-US"/>
        </w:rPr>
      </w:pPr>
    </w:p>
    <w:p w14:paraId="6A8FE2E0" w14:textId="77777777" w:rsidR="005574C7" w:rsidRPr="00E05441" w:rsidRDefault="005574C7" w:rsidP="002B2B14">
      <w:pPr>
        <w:autoSpaceDE w:val="0"/>
        <w:autoSpaceDN w:val="0"/>
        <w:adjustRightInd w:val="0"/>
        <w:jc w:val="both"/>
        <w:rPr>
          <w:rFonts w:ascii="Arial Narrow" w:hAnsi="Arial Narrow" w:cs="Arial Narrow"/>
          <w:color w:val="000000"/>
          <w:sz w:val="20"/>
          <w:szCs w:val="20"/>
          <w:lang w:val="en-US"/>
        </w:rPr>
      </w:pPr>
    </w:p>
    <w:p w14:paraId="25BD8699" w14:textId="77777777" w:rsidR="002B2B14" w:rsidRPr="00E05441" w:rsidRDefault="002B2B14" w:rsidP="002B2B14">
      <w:pPr>
        <w:pBdr>
          <w:top w:val="single" w:sz="4" w:space="5" w:color="auto"/>
        </w:pBdr>
        <w:spacing w:after="120"/>
        <w:jc w:val="both"/>
        <w:rPr>
          <w:rFonts w:ascii="Arial Narrow" w:hAnsi="Arial Narrow" w:cs="Arial"/>
          <w:b/>
          <w:color w:val="000000"/>
          <w:sz w:val="20"/>
          <w:szCs w:val="20"/>
          <w:lang w:val="en-US"/>
        </w:rPr>
      </w:pPr>
      <w:r w:rsidRPr="00E05441">
        <w:rPr>
          <w:rFonts w:ascii="Arial Narrow" w:hAnsi="Arial Narrow"/>
          <w:b/>
          <w:bCs/>
          <w:color w:val="000000"/>
          <w:sz w:val="20"/>
          <w:szCs w:val="20"/>
          <w:lang w:val="en-US"/>
        </w:rPr>
        <w:t xml:space="preserve">About Sensirion – </w:t>
      </w:r>
      <w:r>
        <w:rPr>
          <w:rFonts w:ascii="Arial Narrow" w:hAnsi="Arial Narrow"/>
          <w:b/>
          <w:bCs/>
          <w:color w:val="000000"/>
          <w:sz w:val="20"/>
          <w:szCs w:val="20"/>
          <w:lang w:val="en-US"/>
        </w:rPr>
        <w:t>e</w:t>
      </w:r>
      <w:r w:rsidRPr="00E05441">
        <w:rPr>
          <w:rFonts w:ascii="Arial Narrow" w:hAnsi="Arial Narrow"/>
          <w:b/>
          <w:bCs/>
          <w:color w:val="000000"/>
          <w:sz w:val="20"/>
          <w:szCs w:val="20"/>
          <w:lang w:val="en-US"/>
        </w:rPr>
        <w:t xml:space="preserve">xperts for </w:t>
      </w:r>
      <w:r>
        <w:rPr>
          <w:rFonts w:ascii="Arial Narrow" w:hAnsi="Arial Narrow"/>
          <w:b/>
          <w:bCs/>
          <w:color w:val="000000"/>
          <w:sz w:val="20"/>
          <w:szCs w:val="20"/>
          <w:lang w:val="en-US"/>
        </w:rPr>
        <w:t>e</w:t>
      </w:r>
      <w:r w:rsidRPr="00E05441">
        <w:rPr>
          <w:rFonts w:ascii="Arial Narrow" w:hAnsi="Arial Narrow"/>
          <w:b/>
          <w:bCs/>
          <w:color w:val="000000"/>
          <w:sz w:val="20"/>
          <w:szCs w:val="20"/>
          <w:lang w:val="en-US"/>
        </w:rPr>
        <w:t xml:space="preserve">nvironmental and </w:t>
      </w:r>
      <w:r>
        <w:rPr>
          <w:rFonts w:ascii="Arial Narrow" w:hAnsi="Arial Narrow"/>
          <w:b/>
          <w:bCs/>
          <w:color w:val="000000"/>
          <w:sz w:val="20"/>
          <w:szCs w:val="20"/>
          <w:lang w:val="en-US"/>
        </w:rPr>
        <w:t>f</w:t>
      </w:r>
      <w:r w:rsidRPr="00E05441">
        <w:rPr>
          <w:rFonts w:ascii="Arial Narrow" w:hAnsi="Arial Narrow"/>
          <w:b/>
          <w:bCs/>
          <w:color w:val="000000"/>
          <w:sz w:val="20"/>
          <w:szCs w:val="20"/>
          <w:lang w:val="en-US"/>
        </w:rPr>
        <w:t xml:space="preserve">low </w:t>
      </w:r>
      <w:r>
        <w:rPr>
          <w:rFonts w:ascii="Arial Narrow" w:hAnsi="Arial Narrow"/>
          <w:b/>
          <w:bCs/>
          <w:color w:val="000000"/>
          <w:sz w:val="20"/>
          <w:szCs w:val="20"/>
          <w:lang w:val="en-US"/>
        </w:rPr>
        <w:t>s</w:t>
      </w:r>
      <w:r w:rsidRPr="00E05441">
        <w:rPr>
          <w:rFonts w:ascii="Arial Narrow" w:hAnsi="Arial Narrow"/>
          <w:b/>
          <w:bCs/>
          <w:color w:val="000000"/>
          <w:sz w:val="20"/>
          <w:szCs w:val="20"/>
          <w:lang w:val="en-US"/>
        </w:rPr>
        <w:t xml:space="preserve">ensor </w:t>
      </w:r>
      <w:r>
        <w:rPr>
          <w:rFonts w:ascii="Arial Narrow" w:hAnsi="Arial Narrow"/>
          <w:b/>
          <w:bCs/>
          <w:color w:val="000000"/>
          <w:sz w:val="20"/>
          <w:szCs w:val="20"/>
          <w:lang w:val="en-US"/>
        </w:rPr>
        <w:t>s</w:t>
      </w:r>
      <w:r w:rsidRPr="00E05441">
        <w:rPr>
          <w:rFonts w:ascii="Arial Narrow" w:hAnsi="Arial Narrow"/>
          <w:b/>
          <w:bCs/>
          <w:color w:val="000000"/>
          <w:sz w:val="20"/>
          <w:szCs w:val="20"/>
          <w:lang w:val="en-US"/>
        </w:rPr>
        <w:t>olutions</w:t>
      </w:r>
    </w:p>
    <w:p w14:paraId="72E15BF1" w14:textId="77777777" w:rsidR="002B2B14" w:rsidRPr="00E05441" w:rsidRDefault="002B2B14" w:rsidP="002B2B14">
      <w:pPr>
        <w:jc w:val="both"/>
        <w:rPr>
          <w:rFonts w:ascii="Arial Narrow" w:hAnsi="Arial Narrow"/>
          <w:color w:val="000000"/>
          <w:sz w:val="20"/>
          <w:szCs w:val="20"/>
          <w:lang w:val="en-US"/>
        </w:rPr>
      </w:pPr>
      <w:proofErr w:type="spellStart"/>
      <w:r w:rsidRPr="00E05441">
        <w:rPr>
          <w:rFonts w:ascii="Arial Narrow" w:hAnsi="Arial Narrow"/>
          <w:color w:val="000000"/>
          <w:sz w:val="20"/>
          <w:szCs w:val="20"/>
          <w:lang w:val="en-US"/>
        </w:rPr>
        <w:t>Sensirion</w:t>
      </w:r>
      <w:proofErr w:type="spellEnd"/>
      <w:r w:rsidRPr="00E05441">
        <w:rPr>
          <w:rFonts w:ascii="Arial Narrow" w:hAnsi="Arial Narrow"/>
          <w:color w:val="000000"/>
          <w:sz w:val="20"/>
          <w:szCs w:val="20"/>
          <w:lang w:val="en-US"/>
        </w:rPr>
        <w:t xml:space="preserve">, headquartered in </w:t>
      </w:r>
      <w:proofErr w:type="spellStart"/>
      <w:r w:rsidRPr="00E05441">
        <w:rPr>
          <w:rFonts w:ascii="Arial Narrow" w:hAnsi="Arial Narrow"/>
          <w:color w:val="000000"/>
          <w:sz w:val="20"/>
          <w:szCs w:val="20"/>
          <w:lang w:val="en-US"/>
        </w:rPr>
        <w:t>Staefa</w:t>
      </w:r>
      <w:proofErr w:type="spellEnd"/>
      <w:r w:rsidRPr="00E05441">
        <w:rPr>
          <w:rFonts w:ascii="Arial Narrow" w:hAnsi="Arial Narrow"/>
          <w:color w:val="000000"/>
          <w:sz w:val="20"/>
          <w:szCs w:val="20"/>
          <w:lang w:val="en-US"/>
        </w:rPr>
        <w:t>, Switzerland, is a leading manufacturer of digital microsensors and systems. The product range includes gas and liquid flow sensors, differential pressure sensors and environmental sensors for the measurement of humidity and temperature, volatile organic compounds (VOC), carbon dioxide (CO</w:t>
      </w:r>
      <w:r w:rsidRPr="00E05441">
        <w:rPr>
          <w:rFonts w:ascii="Arial Narrow" w:hAnsi="Arial Narrow"/>
          <w:color w:val="000000"/>
          <w:sz w:val="20"/>
          <w:szCs w:val="20"/>
          <w:vertAlign w:val="subscript"/>
          <w:lang w:val="en-US"/>
        </w:rPr>
        <w:t>2</w:t>
      </w:r>
      <w:r w:rsidRPr="00E05441">
        <w:rPr>
          <w:rFonts w:ascii="Arial Narrow" w:hAnsi="Arial Narrow"/>
          <w:color w:val="000000"/>
          <w:sz w:val="20"/>
          <w:szCs w:val="20"/>
          <w:lang w:val="en-US"/>
        </w:rPr>
        <w:t>) and particulate matter (PM2.5). An international network with sales offices in the US, Europe, China, Taiwan, Japan and Korea supplies international customers with standard and custom sensor system solutions for a vast range of applications. Sensirion sensors can commonly be found in the medical, industrial and automotive sectors, analytical instruments, consumer goods and HVAC products.</w:t>
      </w:r>
    </w:p>
    <w:p w14:paraId="4A912DE0" w14:textId="77777777" w:rsidR="002B2B14" w:rsidRPr="00E05441" w:rsidRDefault="002B2B14" w:rsidP="002B2B14">
      <w:pPr>
        <w:jc w:val="both"/>
        <w:rPr>
          <w:rFonts w:ascii="Arial Narrow" w:hAnsi="Arial Narrow"/>
          <w:color w:val="000000"/>
          <w:sz w:val="20"/>
          <w:szCs w:val="20"/>
          <w:lang w:val="en-US"/>
        </w:rPr>
      </w:pPr>
    </w:p>
    <w:p w14:paraId="3E99D7FF" w14:textId="77777777" w:rsidR="002B2B14" w:rsidRPr="00E05441" w:rsidRDefault="002B2B14" w:rsidP="002B2B14">
      <w:pPr>
        <w:jc w:val="both"/>
        <w:rPr>
          <w:rFonts w:ascii="Arial Narrow" w:hAnsi="Arial Narrow"/>
          <w:color w:val="000000"/>
          <w:sz w:val="20"/>
          <w:szCs w:val="20"/>
          <w:lang w:val="en-US"/>
        </w:rPr>
      </w:pPr>
      <w:r w:rsidRPr="00E05441">
        <w:rPr>
          <w:rFonts w:ascii="Arial Narrow" w:hAnsi="Arial Narrow"/>
          <w:color w:val="000000"/>
          <w:sz w:val="20"/>
          <w:szCs w:val="20"/>
          <w:lang w:val="en-US"/>
        </w:rPr>
        <w:t xml:space="preserve">One of the hallmark features of Sensirion products is the use of its patented </w:t>
      </w:r>
      <w:proofErr w:type="spellStart"/>
      <w:r w:rsidRPr="00E05441">
        <w:rPr>
          <w:rFonts w:ascii="Arial Narrow" w:hAnsi="Arial Narrow"/>
          <w:color w:val="000000"/>
          <w:sz w:val="20"/>
          <w:szCs w:val="20"/>
          <w:lang w:val="en-US"/>
        </w:rPr>
        <w:t>CMOSens</w:t>
      </w:r>
      <w:proofErr w:type="spellEnd"/>
      <w:r w:rsidRPr="00E05441">
        <w:rPr>
          <w:rFonts w:ascii="Arial Narrow" w:hAnsi="Arial Narrow"/>
          <w:color w:val="000000"/>
          <w:sz w:val="20"/>
          <w:szCs w:val="20"/>
          <w:vertAlign w:val="superscript"/>
          <w:lang w:val="en-US"/>
        </w:rPr>
        <w:t>®</w:t>
      </w:r>
      <w:r w:rsidRPr="00E05441">
        <w:rPr>
          <w:rFonts w:ascii="Arial Narrow" w:hAnsi="Arial Narrow"/>
          <w:color w:val="000000"/>
          <w:sz w:val="20"/>
          <w:szCs w:val="20"/>
          <w:lang w:val="en-US"/>
        </w:rPr>
        <w:t xml:space="preserve"> Technology, which permits intelligent system integration of the sensor element, logic, calibration data and a digital interface on a single chip. </w:t>
      </w:r>
      <w:proofErr w:type="spellStart"/>
      <w:r w:rsidRPr="00E05441">
        <w:rPr>
          <w:rFonts w:ascii="Arial Narrow" w:hAnsi="Arial Narrow"/>
          <w:color w:val="000000"/>
          <w:sz w:val="20"/>
          <w:szCs w:val="20"/>
          <w:lang w:val="en-US"/>
        </w:rPr>
        <w:t>Sensirion's</w:t>
      </w:r>
      <w:proofErr w:type="spellEnd"/>
      <w:r w:rsidRPr="00E05441">
        <w:rPr>
          <w:rFonts w:ascii="Arial Narrow" w:hAnsi="Arial Narrow"/>
          <w:color w:val="000000"/>
          <w:sz w:val="20"/>
          <w:szCs w:val="20"/>
          <w:lang w:val="en-US"/>
        </w:rPr>
        <w:t xml:space="preserve"> credentials as a reliable supplier are underscored by its loyal customers, reputation</w:t>
      </w:r>
      <w:r>
        <w:rPr>
          <w:rFonts w:ascii="Arial Narrow" w:hAnsi="Arial Narrow"/>
          <w:color w:val="000000"/>
          <w:sz w:val="20"/>
          <w:szCs w:val="20"/>
          <w:lang w:val="en-US"/>
        </w:rPr>
        <w:t xml:space="preserve"> for high quality</w:t>
      </w:r>
      <w:r w:rsidRPr="00E05441">
        <w:rPr>
          <w:rFonts w:ascii="Arial Narrow" w:hAnsi="Arial Narrow"/>
          <w:color w:val="000000"/>
          <w:sz w:val="20"/>
          <w:szCs w:val="20"/>
          <w:lang w:val="en-US"/>
        </w:rPr>
        <w:t xml:space="preserve"> (ISO/TS 16949) and top customer pedigree.</w:t>
      </w:r>
    </w:p>
    <w:p w14:paraId="2F002183" w14:textId="77777777" w:rsidR="002B2B14" w:rsidRPr="00E05441" w:rsidRDefault="002B2B14" w:rsidP="002B2B14">
      <w:pPr>
        <w:jc w:val="both"/>
        <w:rPr>
          <w:rFonts w:ascii="Arial Narrow" w:hAnsi="Arial Narrow"/>
          <w:color w:val="000000"/>
          <w:sz w:val="20"/>
          <w:szCs w:val="20"/>
          <w:lang w:val="en-US"/>
        </w:rPr>
      </w:pPr>
    </w:p>
    <w:p w14:paraId="33126A32" w14:textId="77777777" w:rsidR="002B2B14" w:rsidRPr="00863318" w:rsidRDefault="002B2B14" w:rsidP="002B2B14">
      <w:pPr>
        <w:autoSpaceDE w:val="0"/>
        <w:autoSpaceDN w:val="0"/>
        <w:jc w:val="both"/>
        <w:rPr>
          <w:rFonts w:ascii="Arial Narrow" w:hAnsi="Arial Narrow"/>
          <w:color w:val="000000"/>
          <w:sz w:val="20"/>
          <w:szCs w:val="20"/>
          <w:lang w:val="en-GB"/>
        </w:rPr>
      </w:pPr>
      <w:r w:rsidRPr="00E05441">
        <w:rPr>
          <w:rFonts w:ascii="Arial Narrow" w:hAnsi="Arial Narrow"/>
          <w:color w:val="000000"/>
          <w:sz w:val="20"/>
          <w:szCs w:val="20"/>
          <w:lang w:val="en-GB"/>
        </w:rPr>
        <w:t xml:space="preserve">Contact: </w:t>
      </w:r>
      <w:hyperlink r:id="rId12" w:history="1">
        <w:r w:rsidRPr="001C7281">
          <w:rPr>
            <w:rFonts w:ascii="Arial Narrow" w:hAnsi="Arial Narrow"/>
            <w:color w:val="000000"/>
            <w:sz w:val="20"/>
            <w:lang w:val="en-US"/>
          </w:rPr>
          <w:t>www.sensirion.com</w:t>
        </w:r>
      </w:hyperlink>
      <w:r w:rsidRPr="001C7281">
        <w:rPr>
          <w:rFonts w:ascii="Arial Narrow" w:hAnsi="Arial Narrow"/>
          <w:color w:val="000000"/>
          <w:sz w:val="20"/>
          <w:szCs w:val="20"/>
          <w:lang w:val="en-US"/>
        </w:rPr>
        <w:t xml:space="preserve">, </w:t>
      </w:r>
      <w:hyperlink r:id="rId13" w:history="1">
        <w:r w:rsidRPr="001C7281">
          <w:rPr>
            <w:rFonts w:ascii="Arial Narrow" w:hAnsi="Arial Narrow"/>
            <w:color w:val="000000"/>
            <w:sz w:val="20"/>
            <w:lang w:val="en-US"/>
          </w:rPr>
          <w:t>info@sensirion.com</w:t>
        </w:r>
      </w:hyperlink>
      <w:r w:rsidRPr="001C7281">
        <w:rPr>
          <w:rFonts w:ascii="Arial Narrow" w:hAnsi="Arial Narrow"/>
          <w:color w:val="000000"/>
          <w:sz w:val="20"/>
          <w:szCs w:val="20"/>
          <w:lang w:val="en-US"/>
        </w:rPr>
        <w:t>,</w:t>
      </w:r>
      <w:r w:rsidRPr="00E05441">
        <w:rPr>
          <w:rFonts w:ascii="Arial Narrow" w:hAnsi="Arial Narrow"/>
          <w:color w:val="000000"/>
          <w:sz w:val="20"/>
          <w:szCs w:val="20"/>
          <w:lang w:val="en-GB"/>
        </w:rPr>
        <w:t xml:space="preserve"> Tel. +41 44 306 40 00, Fax +41 44 306 40 30</w:t>
      </w:r>
      <w:r>
        <w:rPr>
          <w:rFonts w:ascii="Arial Narrow" w:hAnsi="Arial Narrow"/>
          <w:color w:val="000000"/>
          <w:sz w:val="20"/>
          <w:szCs w:val="20"/>
          <w:lang w:val="en-GB"/>
        </w:rPr>
        <w:t xml:space="preserve"> </w:t>
      </w:r>
    </w:p>
    <w:p w14:paraId="172D5A00" w14:textId="77777777" w:rsidR="002B2B14" w:rsidRDefault="002B2B14" w:rsidP="002B2B14">
      <w:pPr>
        <w:jc w:val="both"/>
        <w:rPr>
          <w:rFonts w:asciiTheme="majorHAnsi" w:hAnsiTheme="majorHAnsi"/>
          <w:color w:val="000000"/>
          <w:sz w:val="20"/>
          <w:szCs w:val="20"/>
          <w:lang w:val="en-US"/>
        </w:rPr>
      </w:pPr>
    </w:p>
    <w:p w14:paraId="14F289D2" w14:textId="77777777" w:rsidR="002B2B14" w:rsidRPr="00E37516" w:rsidRDefault="002B2B14" w:rsidP="002B2B14">
      <w:pPr>
        <w:rPr>
          <w:lang w:val="en-US"/>
        </w:rPr>
      </w:pPr>
    </w:p>
    <w:p w14:paraId="4C4B044D" w14:textId="77777777" w:rsidR="002B2B14" w:rsidRPr="002B2B14" w:rsidRDefault="002B2B14" w:rsidP="0081308B">
      <w:pPr>
        <w:rPr>
          <w:lang w:val="en-US"/>
        </w:rPr>
      </w:pPr>
    </w:p>
    <w:sectPr w:rsidR="002B2B14" w:rsidRPr="002B2B14"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0E7FE" w14:textId="77777777" w:rsidR="00FA3D90" w:rsidRDefault="00FA3D90" w:rsidP="0054380F">
      <w:r>
        <w:separator/>
      </w:r>
    </w:p>
  </w:endnote>
  <w:endnote w:type="continuationSeparator" w:id="0">
    <w:p w14:paraId="6842D7E1" w14:textId="77777777" w:rsidR="00FA3D90" w:rsidRDefault="00FA3D90" w:rsidP="0054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2543" w14:textId="77777777" w:rsidR="00D44150" w:rsidRPr="00D91EAB" w:rsidRDefault="00D91EAB" w:rsidP="00D91EAB">
    <w:pPr>
      <w:pStyle w:val="Fuzeile"/>
    </w:pPr>
    <w:r>
      <w:rPr>
        <w:szCs w:val="20"/>
      </w:rPr>
      <w:t xml:space="preserve">© Copyright </w:t>
    </w:r>
    <w:proofErr w:type="spellStart"/>
    <w:r>
      <w:rPr>
        <w:szCs w:val="20"/>
      </w:rPr>
      <w:t>Sensirion</w:t>
    </w:r>
    <w:proofErr w:type="spellEnd"/>
    <w:r>
      <w:rPr>
        <w:szCs w:val="20"/>
      </w:rPr>
      <w:t xml:space="preserve"> AG, </w:t>
    </w:r>
    <w:proofErr w:type="spellStart"/>
    <w:r>
      <w:rPr>
        <w:szCs w:val="20"/>
      </w:rPr>
      <w:t>Switzerland</w:t>
    </w:r>
    <w:proofErr w:type="spellEnd"/>
    <w:r>
      <w:rPr>
        <w:szCs w:val="20"/>
      </w:rPr>
      <w:tab/>
    </w:r>
    <w:r>
      <w:rPr>
        <w:szCs w:val="20"/>
      </w:rPr>
      <w:tab/>
    </w:r>
    <w:r w:rsidR="00B730FE">
      <w:rPr>
        <w:rStyle w:val="Seitenzahl"/>
        <w:szCs w:val="20"/>
      </w:rPr>
      <w:fldChar w:fldCharType="begin"/>
    </w:r>
    <w:r>
      <w:rPr>
        <w:rStyle w:val="Seitenzahl"/>
        <w:szCs w:val="20"/>
      </w:rPr>
      <w:instrText xml:space="preserve"> PAGE </w:instrText>
    </w:r>
    <w:r w:rsidR="00B730FE">
      <w:rPr>
        <w:rStyle w:val="Seitenzahl"/>
        <w:szCs w:val="20"/>
      </w:rPr>
      <w:fldChar w:fldCharType="separate"/>
    </w:r>
    <w:r w:rsidR="007D18C7">
      <w:rPr>
        <w:rStyle w:val="Seitenzahl"/>
        <w:noProof/>
        <w:szCs w:val="20"/>
      </w:rPr>
      <w:t>1</w:t>
    </w:r>
    <w:r w:rsidR="00B730FE">
      <w:rPr>
        <w:rStyle w:val="Seitenzahl"/>
        <w:szCs w:val="20"/>
      </w:rPr>
      <w:fldChar w:fldCharType="end"/>
    </w:r>
    <w:r>
      <w:rPr>
        <w:rStyle w:val="Seitenzahl"/>
        <w:szCs w:val="20"/>
      </w:rPr>
      <w:t>/</w:t>
    </w:r>
    <w:r w:rsidR="00B730FE">
      <w:rPr>
        <w:rStyle w:val="Seitenzahl"/>
        <w:szCs w:val="20"/>
      </w:rPr>
      <w:fldChar w:fldCharType="begin"/>
    </w:r>
    <w:r>
      <w:rPr>
        <w:rStyle w:val="Seitenzahl"/>
        <w:szCs w:val="20"/>
      </w:rPr>
      <w:instrText xml:space="preserve"> NUMPAGES </w:instrText>
    </w:r>
    <w:r w:rsidR="00B730FE">
      <w:rPr>
        <w:rStyle w:val="Seitenzahl"/>
        <w:szCs w:val="20"/>
      </w:rPr>
      <w:fldChar w:fldCharType="separate"/>
    </w:r>
    <w:r w:rsidR="007D18C7">
      <w:rPr>
        <w:rStyle w:val="Seitenzahl"/>
        <w:noProof/>
        <w:szCs w:val="20"/>
      </w:rPr>
      <w:t>1</w:t>
    </w:r>
    <w:r w:rsidR="00B730FE">
      <w:rPr>
        <w:rStyle w:val="Seitenzah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6BD48" w14:textId="77777777" w:rsidR="00D44150" w:rsidRDefault="00D44150">
    <w:pPr>
      <w:pStyle w:val="Fuzeile"/>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503C6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CB00E" w14:textId="77777777" w:rsidR="00FA3D90" w:rsidRDefault="00FA3D90" w:rsidP="0054380F">
      <w:r>
        <w:separator/>
      </w:r>
    </w:p>
  </w:footnote>
  <w:footnote w:type="continuationSeparator" w:id="0">
    <w:p w14:paraId="3C99AB0B" w14:textId="77777777" w:rsidR="00FA3D90" w:rsidRDefault="00FA3D90" w:rsidP="0054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91DE0" w14:textId="77777777" w:rsidR="00D44150" w:rsidRDefault="007D18C7">
    <w:pPr>
      <w:pStyle w:val="Kopfzeile"/>
    </w:pPr>
    <w:r>
      <w:rPr>
        <w:noProof/>
        <w:lang w:val="en-US"/>
      </w:rPr>
      <w:drawing>
        <wp:anchor distT="0" distB="0" distL="114300" distR="114300" simplePos="0" relativeHeight="251658240" behindDoc="0" locked="0" layoutInCell="1" allowOverlap="1" wp14:anchorId="50BF706A" wp14:editId="5B487AF5">
          <wp:simplePos x="0" y="0"/>
          <wp:positionH relativeFrom="margin">
            <wp:align>right</wp:align>
          </wp:positionH>
          <wp:positionV relativeFrom="paragraph">
            <wp:posOffset>635</wp:posOffset>
          </wp:positionV>
          <wp:extent cx="1905000" cy="182880"/>
          <wp:effectExtent l="0" t="0" r="0" b="7620"/>
          <wp:wrapSquare wrapText="bothSides"/>
          <wp:docPr id="2" name="Picture 2" descr="C:\Users\fcaggiula\Downloads\the-sensor-company-main-logo-pack-20200612\Sensirion_Logo_CMYK_green.jpg"/>
          <wp:cNvGraphicFramePr/>
          <a:graphic xmlns:a="http://schemas.openxmlformats.org/drawingml/2006/main">
            <a:graphicData uri="http://schemas.openxmlformats.org/drawingml/2006/picture">
              <pic:pic xmlns:pic="http://schemas.openxmlformats.org/drawingml/2006/picture">
                <pic:nvPicPr>
                  <pic:cNvPr id="2" name="Picture 2" descr="C:\Users\fcaggiula\Downloads\the-sensor-company-main-logo-pack-20200612\Sensirion_Logo_CMYK_gree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5000" cy="1828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D299B" w14:textId="77777777" w:rsidR="00D44150" w:rsidRDefault="000D3A8E">
    <w:pPr>
      <w:pStyle w:val="Kopfzeile"/>
    </w:pPr>
    <w:r>
      <w:rPr>
        <w:noProof/>
        <w:lang w:val="en-US"/>
      </w:rPr>
      <w:drawing>
        <wp:anchor distT="0" distB="0" distL="114300" distR="114300" simplePos="0" relativeHeight="251657216" behindDoc="1" locked="0" layoutInCell="1" allowOverlap="1" wp14:anchorId="06A1EACA" wp14:editId="0CB8FC6F">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E3E874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3AE49C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70F85AEE"/>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2FE123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02703A3B"/>
    <w:multiLevelType w:val="multilevel"/>
    <w:tmpl w:val="6832C370"/>
    <w:styleLink w:val="SensirionListe"/>
    <w:lvl w:ilvl="0">
      <w:start w:val="1"/>
      <w:numFmt w:val="bullet"/>
      <w:pStyle w:val="BulletpointsLevel1"/>
      <w:lvlText w:val=""/>
      <w:lvlJc w:val="left"/>
      <w:pPr>
        <w:tabs>
          <w:tab w:val="num" w:pos="454"/>
        </w:tabs>
        <w:ind w:left="454" w:hanging="454"/>
      </w:pPr>
      <w:rPr>
        <w:rFonts w:ascii="Wingdings" w:hAnsi="Wingdings" w:hint="default"/>
      </w:rPr>
    </w:lvl>
    <w:lvl w:ilvl="1">
      <w:start w:val="1"/>
      <w:numFmt w:val="bullet"/>
      <w:pStyle w:val="BulletpointsLevel2"/>
      <w:lvlText w:val=""/>
      <w:lvlJc w:val="left"/>
      <w:pPr>
        <w:tabs>
          <w:tab w:val="num" w:pos="680"/>
        </w:tabs>
        <w:ind w:left="680" w:hanging="226"/>
      </w:pPr>
      <w:rPr>
        <w:rFonts w:ascii="Wingdings" w:hAnsi="Wingdings" w:hint="default"/>
      </w:rPr>
    </w:lvl>
    <w:lvl w:ilvl="2">
      <w:start w:val="1"/>
      <w:numFmt w:val="decimal"/>
      <w:pStyle w:val="Numbering"/>
      <w:lvlText w:val="%3."/>
      <w:lvlJc w:val="left"/>
      <w:pPr>
        <w:tabs>
          <w:tab w:val="num" w:pos="454"/>
        </w:tabs>
        <w:ind w:left="454" w:hanging="454"/>
      </w:pPr>
      <w:rPr>
        <w:rFonts w:hint="default"/>
      </w:rPr>
    </w:lvl>
    <w:lvl w:ilvl="3">
      <w:start w:val="1"/>
      <w:numFmt w:val="lowerLetter"/>
      <w:pStyle w:val="Lettering"/>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pStyle w:val="noBulletpoint"/>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0EA210A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00D5F"/>
    <w:multiLevelType w:val="multilevel"/>
    <w:tmpl w:val="C47C631C"/>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7" w15:restartNumberingAfterBreak="0">
    <w:nsid w:val="284477E6"/>
    <w:multiLevelType w:val="multilevel"/>
    <w:tmpl w:val="0807001D"/>
    <w:styleLink w:val="Nummerierung1"/>
    <w:lvl w:ilvl="0">
      <w:start w:val="1"/>
      <w:numFmt w:val="decimal"/>
      <w:pStyle w:val="Nummerierung"/>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28EF1217"/>
    <w:multiLevelType w:val="multilevel"/>
    <w:tmpl w:val="EA46321C"/>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9" w15:restartNumberingAfterBreak="0">
    <w:nsid w:val="3FF729E4"/>
    <w:multiLevelType w:val="multilevel"/>
    <w:tmpl w:val="8F8EB2E4"/>
    <w:lvl w:ilvl="0">
      <w:start w:val="1"/>
      <w:numFmt w:val="decimal"/>
      <w:pStyle w:val="berschrift1"/>
      <w:lvlText w:val="%1"/>
      <w:lvlJc w:val="left"/>
      <w:pPr>
        <w:ind w:left="360" w:hanging="360"/>
      </w:pPr>
      <w:rPr>
        <w:rFonts w:ascii="Arial Narrow" w:hAnsi="Arial Narrow" w:hint="default"/>
        <w:b/>
        <w:i w:val="0"/>
        <w:color w:val="auto"/>
        <w:sz w:val="28"/>
        <w:szCs w:val="28"/>
        <w:u w:val="none"/>
      </w:rPr>
    </w:lvl>
    <w:lvl w:ilvl="1">
      <w:start w:val="1"/>
      <w:numFmt w:val="decimal"/>
      <w:pStyle w:val="berschrift2"/>
      <w:lvlText w:val="%1.%2"/>
      <w:lvlJc w:val="left"/>
      <w:pPr>
        <w:tabs>
          <w:tab w:val="num" w:pos="-171"/>
        </w:tabs>
        <w:ind w:left="0" w:firstLine="0"/>
      </w:pPr>
      <w:rPr>
        <w:rFonts w:hint="default"/>
      </w:rPr>
    </w:lvl>
    <w:lvl w:ilvl="2">
      <w:start w:val="1"/>
      <w:numFmt w:val="decimal"/>
      <w:pStyle w:val="berschrift3"/>
      <w:lvlText w:val="%1.%2.%3"/>
      <w:lvlJc w:val="left"/>
      <w:pPr>
        <w:tabs>
          <w:tab w:val="num" w:pos="-171"/>
        </w:tabs>
        <w:ind w:left="0" w:firstLine="0"/>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b w:val="0"/>
        <w:bCs/>
        <w:i w:val="0"/>
        <w:color w:val="auto"/>
        <w:sz w:val="22"/>
        <w:szCs w:val="22"/>
        <w:u w:val="none"/>
      </w:rPr>
    </w:lvl>
    <w:lvl w:ilvl="5">
      <w:start w:val="1"/>
      <w:numFmt w:val="decimal"/>
      <w:pStyle w:val="berschrift6"/>
      <w:lvlText w:val="%1.%2.%3.%4.%5.%6"/>
      <w:lvlJc w:val="left"/>
      <w:pPr>
        <w:tabs>
          <w:tab w:val="num" w:pos="2236"/>
        </w:tabs>
        <w:ind w:left="2092" w:hanging="936"/>
      </w:pPr>
      <w:rPr>
        <w:rFonts w:hint="default"/>
      </w:rPr>
    </w:lvl>
    <w:lvl w:ilvl="6">
      <w:start w:val="1"/>
      <w:numFmt w:val="decimal"/>
      <w:pStyle w:val="berschrift7"/>
      <w:lvlText w:val="%1.%2.%3.%4.%5.%6.%7"/>
      <w:lvlJc w:val="left"/>
      <w:pPr>
        <w:tabs>
          <w:tab w:val="num" w:pos="2956"/>
        </w:tabs>
        <w:ind w:left="2596" w:hanging="1080"/>
      </w:pPr>
      <w:rPr>
        <w:rFonts w:hint="default"/>
      </w:rPr>
    </w:lvl>
    <w:lvl w:ilvl="7">
      <w:start w:val="1"/>
      <w:numFmt w:val="decimal"/>
      <w:pStyle w:val="berschrift8"/>
      <w:lvlText w:val="%1.%2.%3.%4.%5.%6.%7.%8"/>
      <w:lvlJc w:val="left"/>
      <w:pPr>
        <w:tabs>
          <w:tab w:val="num" w:pos="3316"/>
        </w:tabs>
        <w:ind w:left="3100" w:hanging="1224"/>
      </w:pPr>
      <w:rPr>
        <w:rFonts w:hint="default"/>
      </w:rPr>
    </w:lvl>
    <w:lvl w:ilvl="8">
      <w:start w:val="1"/>
      <w:numFmt w:val="decimal"/>
      <w:pStyle w:val="berschrift9"/>
      <w:lvlText w:val="%1.%2.%3.%4.%5.%6.%7.%8.%9"/>
      <w:lvlJc w:val="left"/>
      <w:pPr>
        <w:tabs>
          <w:tab w:val="num" w:pos="4036"/>
        </w:tabs>
        <w:ind w:left="3676" w:hanging="1440"/>
      </w:pPr>
      <w:rPr>
        <w:rFonts w:hint="default"/>
      </w:rPr>
    </w:lvl>
  </w:abstractNum>
  <w:abstractNum w:abstractNumId="10" w15:restartNumberingAfterBreak="0">
    <w:nsid w:val="43BF43B8"/>
    <w:multiLevelType w:val="multilevel"/>
    <w:tmpl w:val="CD1A149C"/>
    <w:lvl w:ilvl="0">
      <w:start w:val="1"/>
      <w:numFmt w:val="bullet"/>
      <w:lvlText w:val=""/>
      <w:lvlJc w:val="left"/>
      <w:pPr>
        <w:ind w:left="454" w:hanging="454"/>
      </w:pPr>
      <w:rPr>
        <w:rFonts w:ascii="Symbol" w:hAnsi="Symbol" w:hint="default"/>
      </w:rPr>
    </w:lvl>
    <w:lvl w:ilvl="1">
      <w:start w:val="1"/>
      <w:numFmt w:val="bullet"/>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1" w15:restartNumberingAfterBreak="0">
    <w:nsid w:val="48BB66EF"/>
    <w:multiLevelType w:val="multilevel"/>
    <w:tmpl w:val="08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116C27"/>
    <w:multiLevelType w:val="multilevel"/>
    <w:tmpl w:val="0E88ED38"/>
    <w:styleLink w:val="MediasuiteListe"/>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3" w15:restartNumberingAfterBreak="0">
    <w:nsid w:val="536A571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760568E"/>
    <w:multiLevelType w:val="multilevel"/>
    <w:tmpl w:val="08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450704"/>
    <w:multiLevelType w:val="hybridMultilevel"/>
    <w:tmpl w:val="803E366E"/>
    <w:lvl w:ilvl="0" w:tplc="40B4972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BA7397"/>
    <w:multiLevelType w:val="hybridMultilevel"/>
    <w:tmpl w:val="9C420AC0"/>
    <w:lvl w:ilvl="0" w:tplc="A0A0C5A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5"/>
  </w:num>
  <w:num w:numId="5">
    <w:abstractNumId w:val="3"/>
  </w:num>
  <w:num w:numId="6">
    <w:abstractNumId w:val="3"/>
  </w:num>
  <w:num w:numId="7">
    <w:abstractNumId w:val="2"/>
  </w:num>
  <w:num w:numId="8">
    <w:abstractNumId w:val="2"/>
  </w:num>
  <w:num w:numId="9">
    <w:abstractNumId w:val="1"/>
  </w:num>
  <w:num w:numId="10">
    <w:abstractNumId w:val="1"/>
  </w:num>
  <w:num w:numId="11">
    <w:abstractNumId w:val="0"/>
  </w:num>
  <w:num w:numId="12">
    <w:abstractNumId w:val="0"/>
  </w:num>
  <w:num w:numId="13">
    <w:abstractNumId w:val="10"/>
  </w:num>
  <w:num w:numId="14">
    <w:abstractNumId w:val="10"/>
  </w:num>
  <w:num w:numId="15">
    <w:abstractNumId w:val="12"/>
  </w:num>
  <w:num w:numId="16">
    <w:abstractNumId w:val="8"/>
  </w:num>
  <w:num w:numId="17">
    <w:abstractNumId w:val="7"/>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6"/>
  </w:num>
  <w:num w:numId="28">
    <w:abstractNumId w:val="6"/>
  </w:num>
  <w:num w:numId="29">
    <w:abstractNumId w:val="6"/>
  </w:num>
  <w:num w:numId="30">
    <w:abstractNumId w:val="6"/>
  </w:num>
  <w:num w:numId="31">
    <w:abstractNumId w:val="6"/>
  </w:num>
  <w:num w:numId="32">
    <w:abstractNumId w:val="9"/>
  </w:num>
  <w:num w:numId="33">
    <w:abstractNumId w:val="4"/>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1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IwNjK2MDczNDAwMzZS0lEKTi0uzszPAykwqgUAT6mSUSwAAAA="/>
  </w:docVars>
  <w:rsids>
    <w:rsidRoot w:val="002B2B14"/>
    <w:rsid w:val="000406CD"/>
    <w:rsid w:val="00045E5C"/>
    <w:rsid w:val="000718AC"/>
    <w:rsid w:val="000D3A8E"/>
    <w:rsid w:val="000D523B"/>
    <w:rsid w:val="000D7F02"/>
    <w:rsid w:val="000F24EC"/>
    <w:rsid w:val="000F4CED"/>
    <w:rsid w:val="00102207"/>
    <w:rsid w:val="00112447"/>
    <w:rsid w:val="00114D80"/>
    <w:rsid w:val="001E1FA7"/>
    <w:rsid w:val="00227D72"/>
    <w:rsid w:val="002B2B14"/>
    <w:rsid w:val="002F75B2"/>
    <w:rsid w:val="0033350F"/>
    <w:rsid w:val="0034678F"/>
    <w:rsid w:val="003E3705"/>
    <w:rsid w:val="003F041E"/>
    <w:rsid w:val="0047464B"/>
    <w:rsid w:val="00483F63"/>
    <w:rsid w:val="00495788"/>
    <w:rsid w:val="004B6F57"/>
    <w:rsid w:val="004C0486"/>
    <w:rsid w:val="004E47E0"/>
    <w:rsid w:val="00503C63"/>
    <w:rsid w:val="0054380F"/>
    <w:rsid w:val="005574C7"/>
    <w:rsid w:val="00584D18"/>
    <w:rsid w:val="005C0352"/>
    <w:rsid w:val="005F24E3"/>
    <w:rsid w:val="006227DA"/>
    <w:rsid w:val="00665C7D"/>
    <w:rsid w:val="00676CAB"/>
    <w:rsid w:val="006A5423"/>
    <w:rsid w:val="006E5C06"/>
    <w:rsid w:val="00703360"/>
    <w:rsid w:val="007267E3"/>
    <w:rsid w:val="007B0CAA"/>
    <w:rsid w:val="007D18C7"/>
    <w:rsid w:val="007D3600"/>
    <w:rsid w:val="00811948"/>
    <w:rsid w:val="0081308B"/>
    <w:rsid w:val="00821776"/>
    <w:rsid w:val="008363BE"/>
    <w:rsid w:val="00883116"/>
    <w:rsid w:val="008C3807"/>
    <w:rsid w:val="008C59CA"/>
    <w:rsid w:val="00923720"/>
    <w:rsid w:val="00935B8D"/>
    <w:rsid w:val="00951F1D"/>
    <w:rsid w:val="00964ADD"/>
    <w:rsid w:val="009C0788"/>
    <w:rsid w:val="00A131A9"/>
    <w:rsid w:val="00A336DF"/>
    <w:rsid w:val="00A353C1"/>
    <w:rsid w:val="00A56035"/>
    <w:rsid w:val="00A71276"/>
    <w:rsid w:val="00A722D2"/>
    <w:rsid w:val="00AA5F6F"/>
    <w:rsid w:val="00AB25DD"/>
    <w:rsid w:val="00AE1D8A"/>
    <w:rsid w:val="00AF587E"/>
    <w:rsid w:val="00B0608A"/>
    <w:rsid w:val="00B36BAD"/>
    <w:rsid w:val="00B43297"/>
    <w:rsid w:val="00B54145"/>
    <w:rsid w:val="00B730FE"/>
    <w:rsid w:val="00BD1648"/>
    <w:rsid w:val="00C5040D"/>
    <w:rsid w:val="00C66EE8"/>
    <w:rsid w:val="00CF2C8E"/>
    <w:rsid w:val="00CF7230"/>
    <w:rsid w:val="00D44150"/>
    <w:rsid w:val="00D5508C"/>
    <w:rsid w:val="00D601C3"/>
    <w:rsid w:val="00D61CEE"/>
    <w:rsid w:val="00D91EAB"/>
    <w:rsid w:val="00DA5EFF"/>
    <w:rsid w:val="00DB58D5"/>
    <w:rsid w:val="00DC7647"/>
    <w:rsid w:val="00E20478"/>
    <w:rsid w:val="00E32DB8"/>
    <w:rsid w:val="00E37B1D"/>
    <w:rsid w:val="00E94DCD"/>
    <w:rsid w:val="00EF5079"/>
    <w:rsid w:val="00F07475"/>
    <w:rsid w:val="00F108E3"/>
    <w:rsid w:val="00F22AED"/>
    <w:rsid w:val="00F40AFE"/>
    <w:rsid w:val="00F5617D"/>
    <w:rsid w:val="00F80C44"/>
    <w:rsid w:val="00FA3D90"/>
    <w:rsid w:val="00FB08E7"/>
    <w:rsid w:val="00FE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09F4F"/>
  <w15:chartTrackingRefBased/>
  <w15:docId w15:val="{027257E2-7CB6-4C60-9578-98F1E699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0"/>
    <w:lsdException w:name="toc 2" w:uiPriority="30"/>
    <w:lsdException w:name="toc 3" w:semiHidden="1" w:uiPriority="30"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qFormat="1"/>
    <w:lsdException w:name="index heading" w:semiHidden="1" w:uiPriority="0" w:unhideWhenUsed="1"/>
    <w:lsdException w:name="caption" w:semiHidden="1" w:uiPriority="34" w:unhideWhenUsed="1" w:qFormat="1"/>
    <w:lsdException w:name="table of figures" w:semiHidden="1" w:uiPriority="32"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35"/>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2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2B14"/>
    <w:rPr>
      <w:rFonts w:ascii="Times New Roman" w:eastAsia="Times New Roman" w:hAnsi="Times New Roman"/>
      <w:sz w:val="24"/>
      <w:szCs w:val="24"/>
      <w:lang w:val="de-CH" w:eastAsia="de-DE"/>
    </w:rPr>
  </w:style>
  <w:style w:type="paragraph" w:styleId="berschrift1">
    <w:name w:val="heading 1"/>
    <w:basedOn w:val="Standard"/>
    <w:next w:val="Standard"/>
    <w:link w:val="berschrift1Zchn"/>
    <w:uiPriority w:val="19"/>
    <w:qFormat/>
    <w:rsid w:val="00DB58D5"/>
    <w:pPr>
      <w:keepNext/>
      <w:numPr>
        <w:numId w:val="41"/>
      </w:numPr>
      <w:tabs>
        <w:tab w:val="left" w:pos="454"/>
      </w:tabs>
      <w:spacing w:after="280" w:line="320" w:lineRule="exact"/>
      <w:contextualSpacing/>
      <w:outlineLvl w:val="0"/>
    </w:pPr>
    <w:rPr>
      <w:rFonts w:ascii="Arial Narrow" w:eastAsiaTheme="minorEastAsia" w:hAnsi="Arial Narrow" w:cs="Arial"/>
      <w:b/>
      <w:bCs/>
      <w:sz w:val="28"/>
      <w:szCs w:val="28"/>
    </w:rPr>
  </w:style>
  <w:style w:type="paragraph" w:styleId="berschrift2">
    <w:name w:val="heading 2"/>
    <w:basedOn w:val="Standard"/>
    <w:next w:val="Standard"/>
    <w:link w:val="berschrift2Zchn"/>
    <w:uiPriority w:val="19"/>
    <w:qFormat/>
    <w:rsid w:val="00DB58D5"/>
    <w:pPr>
      <w:keepNext/>
      <w:numPr>
        <w:ilvl w:val="1"/>
        <w:numId w:val="41"/>
      </w:numPr>
      <w:tabs>
        <w:tab w:val="left" w:pos="454"/>
      </w:tabs>
      <w:spacing w:after="240" w:line="260" w:lineRule="atLeast"/>
      <w:contextualSpacing/>
      <w:outlineLvl w:val="1"/>
    </w:pPr>
    <w:rPr>
      <w:rFonts w:ascii="Arial Narrow" w:eastAsiaTheme="minorEastAsia" w:hAnsi="Arial Narrow" w:cs="Arial"/>
      <w:b/>
      <w:bCs/>
    </w:rPr>
  </w:style>
  <w:style w:type="paragraph" w:styleId="berschrift3">
    <w:name w:val="heading 3"/>
    <w:basedOn w:val="Standard"/>
    <w:next w:val="Standard"/>
    <w:link w:val="berschrift3Zchn"/>
    <w:uiPriority w:val="19"/>
    <w:qFormat/>
    <w:rsid w:val="00DB58D5"/>
    <w:pPr>
      <w:keepNext/>
      <w:numPr>
        <w:ilvl w:val="2"/>
        <w:numId w:val="41"/>
      </w:numPr>
      <w:tabs>
        <w:tab w:val="left" w:pos="680"/>
      </w:tabs>
      <w:spacing w:after="240" w:line="260" w:lineRule="atLeast"/>
      <w:contextualSpacing/>
      <w:outlineLvl w:val="2"/>
    </w:pPr>
    <w:rPr>
      <w:rFonts w:ascii="Arial Narrow" w:eastAsiaTheme="minorEastAsia" w:hAnsi="Arial Narrow" w:cs="Arial"/>
      <w:b/>
      <w:sz w:val="22"/>
      <w:szCs w:val="18"/>
    </w:rPr>
  </w:style>
  <w:style w:type="paragraph" w:styleId="berschrift4">
    <w:name w:val="heading 4"/>
    <w:basedOn w:val="Standard"/>
    <w:next w:val="Standard"/>
    <w:link w:val="berschrift4Zchn"/>
    <w:uiPriority w:val="19"/>
    <w:unhideWhenUsed/>
    <w:qFormat/>
    <w:rsid w:val="00DB58D5"/>
    <w:pPr>
      <w:keepNext/>
      <w:numPr>
        <w:ilvl w:val="3"/>
        <w:numId w:val="41"/>
      </w:numPr>
      <w:tabs>
        <w:tab w:val="left" w:pos="851"/>
      </w:tabs>
      <w:spacing w:after="120" w:line="240" w:lineRule="atLeast"/>
      <w:contextualSpacing/>
      <w:outlineLvl w:val="3"/>
    </w:pPr>
    <w:rPr>
      <w:rFonts w:ascii="Arial Narrow" w:eastAsiaTheme="minorEastAsia" w:hAnsi="Arial Narrow" w:cs="Arial"/>
      <w:sz w:val="22"/>
      <w:szCs w:val="18"/>
    </w:rPr>
  </w:style>
  <w:style w:type="paragraph" w:styleId="berschrift5">
    <w:name w:val="heading 5"/>
    <w:basedOn w:val="Standard"/>
    <w:next w:val="Standard"/>
    <w:link w:val="berschrift5Zchn"/>
    <w:uiPriority w:val="19"/>
    <w:unhideWhenUsed/>
    <w:qFormat/>
    <w:rsid w:val="00DB58D5"/>
    <w:pPr>
      <w:numPr>
        <w:ilvl w:val="4"/>
        <w:numId w:val="41"/>
      </w:numPr>
      <w:tabs>
        <w:tab w:val="center" w:pos="1361"/>
      </w:tabs>
      <w:spacing w:after="120" w:line="260" w:lineRule="atLeast"/>
      <w:contextualSpacing/>
      <w:outlineLvl w:val="4"/>
    </w:pPr>
    <w:rPr>
      <w:rFonts w:ascii="Arial Narrow" w:eastAsiaTheme="minorEastAsia" w:hAnsi="Arial Narrow" w:cs="Arial"/>
      <w:sz w:val="22"/>
      <w:szCs w:val="18"/>
    </w:rPr>
  </w:style>
  <w:style w:type="paragraph" w:styleId="berschrift6">
    <w:name w:val="heading 6"/>
    <w:basedOn w:val="Standard"/>
    <w:next w:val="Standard"/>
    <w:link w:val="berschrift6Zchn"/>
    <w:uiPriority w:val="19"/>
    <w:semiHidden/>
    <w:qFormat/>
    <w:rsid w:val="00DB58D5"/>
    <w:pPr>
      <w:numPr>
        <w:ilvl w:val="5"/>
        <w:numId w:val="41"/>
      </w:numPr>
      <w:spacing w:after="120" w:line="240" w:lineRule="atLeast"/>
      <w:contextualSpacing/>
      <w:outlineLvl w:val="5"/>
    </w:pPr>
    <w:rPr>
      <w:rFonts w:ascii="Arial Narrow" w:eastAsiaTheme="minorEastAsia" w:hAnsi="Arial Narrow"/>
      <w:bCs/>
      <w:sz w:val="18"/>
      <w:szCs w:val="22"/>
    </w:rPr>
  </w:style>
  <w:style w:type="paragraph" w:styleId="berschrift7">
    <w:name w:val="heading 7"/>
    <w:basedOn w:val="Standard"/>
    <w:next w:val="Standard"/>
    <w:link w:val="berschrift7Zchn"/>
    <w:uiPriority w:val="19"/>
    <w:semiHidden/>
    <w:qFormat/>
    <w:rsid w:val="00DB58D5"/>
    <w:pPr>
      <w:numPr>
        <w:ilvl w:val="6"/>
        <w:numId w:val="41"/>
      </w:numPr>
      <w:spacing w:after="120" w:line="240" w:lineRule="atLeast"/>
      <w:contextualSpacing/>
      <w:outlineLvl w:val="6"/>
    </w:pPr>
    <w:rPr>
      <w:rFonts w:ascii="Arial Narrow" w:eastAsiaTheme="minorEastAsia" w:hAnsi="Arial Narrow"/>
      <w:sz w:val="18"/>
    </w:rPr>
  </w:style>
  <w:style w:type="paragraph" w:styleId="berschrift8">
    <w:name w:val="heading 8"/>
    <w:basedOn w:val="Standard"/>
    <w:next w:val="Standard"/>
    <w:link w:val="berschrift8Zchn"/>
    <w:uiPriority w:val="19"/>
    <w:semiHidden/>
    <w:qFormat/>
    <w:rsid w:val="00DB58D5"/>
    <w:pPr>
      <w:numPr>
        <w:ilvl w:val="7"/>
        <w:numId w:val="41"/>
      </w:numPr>
      <w:spacing w:after="120" w:line="240" w:lineRule="atLeast"/>
      <w:contextualSpacing/>
      <w:outlineLvl w:val="7"/>
    </w:pPr>
    <w:rPr>
      <w:rFonts w:ascii="Arial Narrow" w:eastAsiaTheme="minorEastAsia" w:hAnsi="Arial Narrow"/>
      <w:iCs/>
      <w:sz w:val="18"/>
    </w:rPr>
  </w:style>
  <w:style w:type="paragraph" w:styleId="berschrift9">
    <w:name w:val="heading 9"/>
    <w:basedOn w:val="Standard"/>
    <w:next w:val="Standard"/>
    <w:link w:val="berschrift9Zchn"/>
    <w:uiPriority w:val="19"/>
    <w:semiHidden/>
    <w:qFormat/>
    <w:rsid w:val="00DB58D5"/>
    <w:pPr>
      <w:numPr>
        <w:ilvl w:val="8"/>
        <w:numId w:val="41"/>
      </w:numPr>
      <w:tabs>
        <w:tab w:val="left" w:pos="1701"/>
      </w:tabs>
      <w:spacing w:after="120" w:line="240" w:lineRule="atLeast"/>
      <w:contextualSpacing/>
      <w:outlineLvl w:val="8"/>
    </w:pPr>
    <w:rPr>
      <w:rFonts w:ascii="Arial Narrow" w:eastAsiaTheme="minorEastAsia" w:hAnsi="Arial Narrow"/>
      <w:sz w:val="18"/>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14"/>
    <w:unhideWhenUsed/>
    <w:rsid w:val="00DB58D5"/>
    <w:pPr>
      <w:spacing w:line="260" w:lineRule="atLeast"/>
    </w:pPr>
    <w:rPr>
      <w:rFonts w:ascii="Arial Narrow" w:eastAsiaTheme="minorEastAsia" w:hAnsi="Arial Narrow"/>
      <w:sz w:val="20"/>
      <w:szCs w:val="22"/>
      <w:lang w:eastAsia="zh-CN"/>
    </w:rPr>
  </w:style>
  <w:style w:type="character" w:customStyle="1" w:styleId="KopfzeileZchn">
    <w:name w:val="Kopfzeile Zchn"/>
    <w:link w:val="Kopfzeile"/>
    <w:uiPriority w:val="14"/>
    <w:rsid w:val="001E1FA7"/>
    <w:rPr>
      <w:rFonts w:ascii="Arial Narrow" w:hAnsi="Arial Narrow" w:cs="Times New Roman"/>
      <w:sz w:val="20"/>
    </w:rPr>
  </w:style>
  <w:style w:type="paragraph" w:styleId="Fuzeile">
    <w:name w:val="footer"/>
    <w:basedOn w:val="Standard"/>
    <w:link w:val="FuzeileZchn"/>
    <w:uiPriority w:val="10"/>
    <w:qFormat/>
    <w:rsid w:val="00DB58D5"/>
    <w:pPr>
      <w:spacing w:line="260" w:lineRule="atLeast"/>
    </w:pPr>
    <w:rPr>
      <w:rFonts w:ascii="Arial Narrow" w:eastAsiaTheme="minorEastAsia" w:hAnsi="Arial Narrow"/>
      <w:sz w:val="20"/>
      <w:szCs w:val="22"/>
      <w:lang w:eastAsia="zh-CN"/>
    </w:rPr>
  </w:style>
  <w:style w:type="character" w:customStyle="1" w:styleId="FuzeileZchn">
    <w:name w:val="Fußzeile Zchn"/>
    <w:link w:val="Fuzeile"/>
    <w:uiPriority w:val="10"/>
    <w:rsid w:val="00D44150"/>
    <w:rPr>
      <w:rFonts w:ascii="Arial Narrow" w:hAnsi="Arial Narrow" w:cs="Times New Roman"/>
      <w:sz w:val="20"/>
    </w:rPr>
  </w:style>
  <w:style w:type="numbering" w:styleId="111111">
    <w:name w:val="Outline List 2"/>
    <w:basedOn w:val="KeineListe"/>
    <w:semiHidden/>
    <w:rsid w:val="00E94DCD"/>
    <w:pPr>
      <w:numPr>
        <w:numId w:val="1"/>
      </w:numPr>
    </w:pPr>
  </w:style>
  <w:style w:type="numbering" w:styleId="1ai">
    <w:name w:val="Outline List 1"/>
    <w:basedOn w:val="KeineListe"/>
    <w:semiHidden/>
    <w:rsid w:val="00E94DCD"/>
    <w:pPr>
      <w:numPr>
        <w:numId w:val="3"/>
      </w:numPr>
    </w:pPr>
  </w:style>
  <w:style w:type="paragraph" w:styleId="Aufzhlungszeichen2">
    <w:name w:val="List Bullet 2"/>
    <w:basedOn w:val="Standard"/>
    <w:uiPriority w:val="99"/>
    <w:semiHidden/>
    <w:rsid w:val="00E94DCD"/>
    <w:pPr>
      <w:numPr>
        <w:numId w:val="6"/>
      </w:numPr>
      <w:spacing w:line="260" w:lineRule="atLeast"/>
    </w:pPr>
    <w:rPr>
      <w:rFonts w:ascii="Arial Narrow" w:eastAsiaTheme="minorEastAsia" w:hAnsi="Arial Narrow"/>
      <w:sz w:val="22"/>
      <w:szCs w:val="22"/>
      <w:lang w:eastAsia="zh-CN"/>
    </w:rPr>
  </w:style>
  <w:style w:type="paragraph" w:styleId="Aufzhlungszeichen3">
    <w:name w:val="List Bullet 3"/>
    <w:basedOn w:val="Standard"/>
    <w:uiPriority w:val="99"/>
    <w:semiHidden/>
    <w:rsid w:val="00E94DCD"/>
    <w:pPr>
      <w:numPr>
        <w:numId w:val="8"/>
      </w:numPr>
      <w:spacing w:line="260" w:lineRule="atLeast"/>
    </w:pPr>
    <w:rPr>
      <w:rFonts w:ascii="Arial Narrow" w:eastAsiaTheme="minorEastAsia" w:hAnsi="Arial Narrow"/>
      <w:sz w:val="22"/>
      <w:szCs w:val="22"/>
      <w:lang w:eastAsia="zh-CN"/>
    </w:rPr>
  </w:style>
  <w:style w:type="paragraph" w:styleId="Aufzhlungszeichen4">
    <w:name w:val="List Bullet 4"/>
    <w:basedOn w:val="Standard"/>
    <w:uiPriority w:val="99"/>
    <w:semiHidden/>
    <w:rsid w:val="00E94DCD"/>
    <w:pPr>
      <w:numPr>
        <w:numId w:val="10"/>
      </w:numPr>
      <w:spacing w:line="260" w:lineRule="atLeast"/>
    </w:pPr>
    <w:rPr>
      <w:rFonts w:ascii="Arial Narrow" w:eastAsiaTheme="minorEastAsia" w:hAnsi="Arial Narrow"/>
      <w:sz w:val="22"/>
      <w:szCs w:val="22"/>
      <w:lang w:eastAsia="zh-CN"/>
    </w:rPr>
  </w:style>
  <w:style w:type="paragraph" w:styleId="Aufzhlungszeichen5">
    <w:name w:val="List Bullet 5"/>
    <w:basedOn w:val="Standard"/>
    <w:uiPriority w:val="99"/>
    <w:semiHidden/>
    <w:rsid w:val="00E94DCD"/>
    <w:pPr>
      <w:numPr>
        <w:numId w:val="12"/>
      </w:numPr>
      <w:spacing w:line="260" w:lineRule="atLeast"/>
    </w:pPr>
    <w:rPr>
      <w:rFonts w:ascii="Arial Narrow" w:eastAsiaTheme="minorEastAsia" w:hAnsi="Arial Narrow"/>
      <w:sz w:val="22"/>
      <w:szCs w:val="22"/>
      <w:lang w:eastAsia="zh-CN"/>
    </w:rPr>
  </w:style>
  <w:style w:type="table" w:customStyle="1" w:styleId="BasisTabelle">
    <w:name w:val="Basis Tabelle"/>
    <w:basedOn w:val="NormaleTabelle"/>
    <w:rsid w:val="00E94DCD"/>
    <w:rPr>
      <w:rFonts w:ascii="Arial" w:hAnsi="Arial"/>
      <w:lang w:eastAsia="de-CH"/>
    </w:rPr>
    <w:tblPr>
      <w:tblStyleRowBandSize w:val="1"/>
      <w:tblBorders>
        <w:bottom w:val="single" w:sz="2" w:space="0" w:color="808080"/>
      </w:tblBorders>
      <w:tblCellMar>
        <w:top w:w="57" w:type="dxa"/>
        <w:left w:w="57" w:type="dxa"/>
        <w:bottom w:w="57" w:type="dxa"/>
        <w:right w:w="57" w:type="dxa"/>
      </w:tblCellMar>
    </w:tblPr>
    <w:tblStylePr w:type="firstRow">
      <w:rPr>
        <w:b/>
      </w:rPr>
      <w:tblPr/>
      <w:tcPr>
        <w:tcBorders>
          <w:bottom w:val="single" w:sz="4" w:space="0" w:color="808080"/>
        </w:tcBorders>
      </w:tcPr>
    </w:tblStylePr>
    <w:tblStylePr w:type="band1Horz">
      <w:tblPr/>
      <w:tcPr>
        <w:tcBorders>
          <w:bottom w:val="single" w:sz="4" w:space="0" w:color="808080"/>
        </w:tcBorders>
      </w:tcPr>
    </w:tblStylePr>
    <w:tblStylePr w:type="band2Horz">
      <w:tblPr/>
      <w:tcPr>
        <w:tcBorders>
          <w:bottom w:val="single" w:sz="4" w:space="0" w:color="808080"/>
        </w:tcBorders>
        <w:shd w:val="clear" w:color="auto" w:fill="F2F2F2"/>
      </w:tcPr>
    </w:tblStylePr>
  </w:style>
  <w:style w:type="paragraph" w:styleId="Beschriftung">
    <w:name w:val="caption"/>
    <w:basedOn w:val="Standard"/>
    <w:next w:val="Standard"/>
    <w:uiPriority w:val="39"/>
    <w:unhideWhenUsed/>
    <w:rsid w:val="00DB58D5"/>
    <w:pPr>
      <w:framePr w:h="454" w:hRule="exact" w:wrap="around" w:vAnchor="text" w:hAnchor="text" w:y="1"/>
      <w:suppressLineNumbers/>
      <w:spacing w:before="60" w:after="120" w:line="200" w:lineRule="atLeast"/>
      <w:ind w:right="113"/>
    </w:pPr>
    <w:rPr>
      <w:rFonts w:ascii="Arial Narrow" w:eastAsiaTheme="minorEastAsia" w:hAnsi="Arial Narrow"/>
      <w:bCs/>
      <w:sz w:val="22"/>
      <w:szCs w:val="22"/>
      <w:lang w:eastAsia="zh-CN"/>
    </w:rPr>
  </w:style>
  <w:style w:type="character" w:styleId="BesuchterLink">
    <w:name w:val="FollowedHyperlink"/>
    <w:uiPriority w:val="41"/>
    <w:semiHidden/>
    <w:unhideWhenUsed/>
    <w:rsid w:val="00DB58D5"/>
    <w:rPr>
      <w:color w:val="auto"/>
      <w:u w:val="single"/>
    </w:rPr>
  </w:style>
  <w:style w:type="paragraph" w:styleId="Blocktext">
    <w:name w:val="Block Text"/>
    <w:basedOn w:val="Standard"/>
    <w:uiPriority w:val="99"/>
    <w:semiHidden/>
    <w:rsid w:val="00E94DCD"/>
    <w:pPr>
      <w:spacing w:line="260" w:lineRule="atLeast"/>
      <w:ind w:left="1440" w:right="1440"/>
    </w:pPr>
    <w:rPr>
      <w:rFonts w:ascii="Arial Narrow" w:eastAsiaTheme="minorEastAsia" w:hAnsi="Arial Narrow"/>
      <w:sz w:val="22"/>
      <w:szCs w:val="22"/>
      <w:lang w:eastAsia="zh-CN"/>
    </w:rPr>
  </w:style>
  <w:style w:type="paragraph" w:customStyle="1" w:styleId="BulletpointsEbene1">
    <w:name w:val="Bulletpoints Ebene 1"/>
    <w:basedOn w:val="Standard"/>
    <w:uiPriority w:val="99"/>
    <w:semiHidden/>
    <w:rsid w:val="00E94DCD"/>
    <w:pPr>
      <w:numPr>
        <w:numId w:val="15"/>
      </w:numPr>
      <w:tabs>
        <w:tab w:val="left" w:pos="454"/>
      </w:tabs>
      <w:spacing w:line="280" w:lineRule="atLeast"/>
    </w:pPr>
    <w:rPr>
      <w:rFonts w:eastAsia="Calibri" w:cs="Arial"/>
      <w:szCs w:val="20"/>
    </w:rPr>
  </w:style>
  <w:style w:type="paragraph" w:customStyle="1" w:styleId="BulletpointsEbene2">
    <w:name w:val="Bulletpoints Ebene 2"/>
    <w:basedOn w:val="Standard"/>
    <w:uiPriority w:val="99"/>
    <w:semiHidden/>
    <w:rsid w:val="00E94DCD"/>
    <w:pPr>
      <w:numPr>
        <w:ilvl w:val="1"/>
        <w:numId w:val="15"/>
      </w:numPr>
    </w:pPr>
    <w:rPr>
      <w:rFonts w:eastAsia="Calibri" w:cs="Arial"/>
      <w:szCs w:val="20"/>
    </w:rPr>
  </w:style>
  <w:style w:type="paragraph" w:styleId="Dokumentstruktur">
    <w:name w:val="Document Map"/>
    <w:basedOn w:val="Standard"/>
    <w:link w:val="DokumentstrukturZchn"/>
    <w:uiPriority w:val="99"/>
    <w:semiHidden/>
    <w:unhideWhenUsed/>
    <w:rsid w:val="00E94DCD"/>
    <w:pPr>
      <w:shd w:val="clear" w:color="auto" w:fill="000080"/>
      <w:spacing w:line="260" w:lineRule="atLeast"/>
    </w:pPr>
    <w:rPr>
      <w:rFonts w:ascii="Tahoma" w:eastAsiaTheme="minorEastAsia" w:hAnsi="Tahoma"/>
      <w:sz w:val="20"/>
      <w:szCs w:val="20"/>
      <w:lang w:eastAsia="zh-CN"/>
    </w:rPr>
  </w:style>
  <w:style w:type="character" w:customStyle="1" w:styleId="DokumentstrukturZchn">
    <w:name w:val="Dokumentstruktur Zchn"/>
    <w:link w:val="Dokumentstruktur"/>
    <w:uiPriority w:val="99"/>
    <w:semiHidden/>
    <w:rsid w:val="00D44150"/>
    <w:rPr>
      <w:rFonts w:ascii="Tahoma" w:hAnsi="Tahoma" w:cs="Times New Roman"/>
      <w:sz w:val="20"/>
      <w:szCs w:val="20"/>
      <w:shd w:val="clear" w:color="auto" w:fill="000080"/>
    </w:rPr>
  </w:style>
  <w:style w:type="paragraph" w:styleId="Gruformel">
    <w:name w:val="Closing"/>
    <w:basedOn w:val="Standard"/>
    <w:link w:val="GruformelZchn"/>
    <w:uiPriority w:val="99"/>
    <w:semiHidden/>
    <w:rsid w:val="00E94DCD"/>
    <w:pPr>
      <w:spacing w:line="260" w:lineRule="atLeast"/>
    </w:pPr>
    <w:rPr>
      <w:rFonts w:ascii="Arial Narrow" w:eastAsiaTheme="minorEastAsia" w:hAnsi="Arial Narrow"/>
      <w:sz w:val="22"/>
      <w:szCs w:val="22"/>
      <w:lang w:eastAsia="zh-CN"/>
    </w:rPr>
  </w:style>
  <w:style w:type="character" w:customStyle="1" w:styleId="GruformelZchn">
    <w:name w:val="Grußformel Zchn"/>
    <w:link w:val="Gruformel"/>
    <w:uiPriority w:val="99"/>
    <w:semiHidden/>
    <w:rsid w:val="00D44150"/>
    <w:rPr>
      <w:rFonts w:ascii="Arial Narrow" w:hAnsi="Arial Narrow" w:cs="Times New Roman"/>
    </w:rPr>
  </w:style>
  <w:style w:type="character" w:styleId="Hervorhebung">
    <w:name w:val="Emphasis"/>
    <w:uiPriority w:val="11"/>
    <w:qFormat/>
    <w:rsid w:val="00DB58D5"/>
    <w:rPr>
      <w:b/>
      <w:iCs/>
      <w:color w:val="66CC33"/>
    </w:rPr>
  </w:style>
  <w:style w:type="paragraph" w:styleId="HTMLAdresse">
    <w:name w:val="HTML Address"/>
    <w:basedOn w:val="Standard"/>
    <w:link w:val="HTMLAdresseZchn"/>
    <w:uiPriority w:val="99"/>
    <w:semiHidden/>
    <w:rsid w:val="00E94DCD"/>
    <w:pPr>
      <w:spacing w:line="260" w:lineRule="atLeast"/>
    </w:pPr>
    <w:rPr>
      <w:rFonts w:ascii="Arial Narrow" w:eastAsiaTheme="minorEastAsia" w:hAnsi="Arial Narrow"/>
      <w:i/>
      <w:iCs/>
      <w:sz w:val="22"/>
      <w:szCs w:val="22"/>
      <w:lang w:eastAsia="zh-CN"/>
    </w:rPr>
  </w:style>
  <w:style w:type="character" w:customStyle="1" w:styleId="HTMLAdresseZchn">
    <w:name w:val="HTML Adresse Zchn"/>
    <w:link w:val="HTMLAdresse"/>
    <w:uiPriority w:val="99"/>
    <w:semiHidden/>
    <w:rsid w:val="00D44150"/>
    <w:rPr>
      <w:rFonts w:ascii="Arial Narrow" w:hAnsi="Arial Narrow" w:cs="Times New Roman"/>
      <w:i/>
      <w:iCs/>
    </w:rPr>
  </w:style>
  <w:style w:type="character" w:styleId="HTMLAkronym">
    <w:name w:val="HTML Acronym"/>
    <w:basedOn w:val="Absatz-Standardschriftart"/>
    <w:uiPriority w:val="99"/>
    <w:semiHidden/>
    <w:rsid w:val="00E94DCD"/>
  </w:style>
  <w:style w:type="character" w:styleId="HTMLBeispiel">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Schreibmaschine">
    <w:name w:val="HTML Typewriter"/>
    <w:uiPriority w:val="99"/>
    <w:semiHidden/>
    <w:rsid w:val="00E94DCD"/>
    <w:rPr>
      <w:rFonts w:ascii="Courier New" w:hAnsi="Courier New"/>
      <w:sz w:val="20"/>
      <w:szCs w:val="20"/>
    </w:rPr>
  </w:style>
  <w:style w:type="character" w:styleId="HTMLTastatur">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Vorformatiert">
    <w:name w:val="HTML Preformatted"/>
    <w:basedOn w:val="Standard"/>
    <w:link w:val="HTMLVorformatiertZchn"/>
    <w:uiPriority w:val="99"/>
    <w:semiHidden/>
    <w:rsid w:val="00E94DCD"/>
    <w:pPr>
      <w:spacing w:line="260" w:lineRule="atLeast"/>
    </w:pPr>
    <w:rPr>
      <w:rFonts w:ascii="Courier New" w:eastAsiaTheme="minorEastAsia" w:hAnsi="Courier New"/>
      <w:sz w:val="20"/>
      <w:szCs w:val="20"/>
      <w:lang w:eastAsia="zh-CN"/>
    </w:rPr>
  </w:style>
  <w:style w:type="character" w:customStyle="1" w:styleId="HTMLVorformatiertZchn">
    <w:name w:val="HTML Vorformatiert Zchn"/>
    <w:link w:val="HTMLVorformatiert"/>
    <w:uiPriority w:val="99"/>
    <w:semiHidden/>
    <w:rsid w:val="00D44150"/>
    <w:rPr>
      <w:rFonts w:ascii="Courier New" w:hAnsi="Courier New" w:cs="Times New Roman"/>
      <w:sz w:val="20"/>
      <w:szCs w:val="20"/>
    </w:rPr>
  </w:style>
  <w:style w:type="character" w:styleId="HTMLZitat">
    <w:name w:val="HTML Cite"/>
    <w:uiPriority w:val="99"/>
    <w:semiHidden/>
    <w:rsid w:val="00E94DCD"/>
    <w:rPr>
      <w:i/>
      <w:iCs/>
    </w:rPr>
  </w:style>
  <w:style w:type="character" w:styleId="Hyperlink">
    <w:name w:val="Hyperlink"/>
    <w:uiPriority w:val="40"/>
    <w:unhideWhenUsed/>
    <w:rsid w:val="00DB58D5"/>
    <w:rPr>
      <w:color w:val="auto"/>
      <w:u w:val="single"/>
    </w:rPr>
  </w:style>
  <w:style w:type="paragraph" w:styleId="Index1">
    <w:name w:val="index 1"/>
    <w:basedOn w:val="Standard"/>
    <w:next w:val="Standard"/>
    <w:autoRedefine/>
    <w:uiPriority w:val="99"/>
    <w:semiHidden/>
    <w:rsid w:val="00E94DCD"/>
    <w:pPr>
      <w:spacing w:line="260" w:lineRule="atLeast"/>
      <w:ind w:left="180" w:hanging="180"/>
    </w:pPr>
    <w:rPr>
      <w:rFonts w:ascii="Arial Narrow" w:eastAsiaTheme="minorEastAsia" w:hAnsi="Arial Narrow"/>
      <w:sz w:val="22"/>
      <w:szCs w:val="22"/>
      <w:lang w:eastAsia="zh-CN"/>
    </w:rPr>
  </w:style>
  <w:style w:type="paragraph" w:styleId="Indexberschrift">
    <w:name w:val="index heading"/>
    <w:basedOn w:val="Standard"/>
    <w:next w:val="Index1"/>
    <w:uiPriority w:val="32"/>
    <w:semiHidden/>
    <w:unhideWhenUsed/>
    <w:rsid w:val="00E94DCD"/>
    <w:pPr>
      <w:spacing w:line="260" w:lineRule="atLeast"/>
    </w:pPr>
    <w:rPr>
      <w:rFonts w:ascii="Arial Narrow" w:eastAsiaTheme="minorEastAsia" w:hAnsi="Arial Narrow"/>
      <w:b/>
      <w:bCs/>
      <w:sz w:val="22"/>
      <w:szCs w:val="22"/>
      <w:lang w:eastAsia="zh-CN"/>
    </w:rPr>
  </w:style>
  <w:style w:type="numbering" w:customStyle="1" w:styleId="MediasuiteListe">
    <w:name w:val="Mediasuite_Liste"/>
    <w:rsid w:val="00E94DCD"/>
    <w:pPr>
      <w:numPr>
        <w:numId w:val="15"/>
      </w:numPr>
    </w:pPr>
  </w:style>
  <w:style w:type="paragraph" w:styleId="Nachrichtenkopf">
    <w:name w:val="Message Header"/>
    <w:basedOn w:val="Standard"/>
    <w:link w:val="NachrichtenkopfZchn"/>
    <w:uiPriority w:val="99"/>
    <w:semiHidden/>
    <w:rsid w:val="00E94DCD"/>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Narrow" w:eastAsiaTheme="minorEastAsia" w:hAnsi="Arial Narrow"/>
      <w:szCs w:val="22"/>
      <w:lang w:eastAsia="zh-CN"/>
    </w:rPr>
  </w:style>
  <w:style w:type="character" w:customStyle="1" w:styleId="NachrichtenkopfZchn">
    <w:name w:val="Nachrichtenkopf Zchn"/>
    <w:link w:val="Nachrichtenkopf"/>
    <w:uiPriority w:val="99"/>
    <w:semiHidden/>
    <w:rsid w:val="00D44150"/>
    <w:rPr>
      <w:rFonts w:ascii="Arial Narrow" w:hAnsi="Arial Narrow" w:cs="Times New Roman"/>
      <w:sz w:val="24"/>
      <w:shd w:val="pct20" w:color="auto" w:fill="auto"/>
    </w:rPr>
  </w:style>
  <w:style w:type="paragraph" w:customStyle="1" w:styleId="Nummerierung">
    <w:name w:val="Nummerierung"/>
    <w:basedOn w:val="Standard"/>
    <w:uiPriority w:val="99"/>
    <w:semiHidden/>
    <w:rsid w:val="00E94DCD"/>
    <w:pPr>
      <w:numPr>
        <w:numId w:val="17"/>
      </w:numPr>
      <w:tabs>
        <w:tab w:val="left" w:pos="454"/>
      </w:tabs>
      <w:spacing w:line="280" w:lineRule="atLeast"/>
    </w:pPr>
    <w:rPr>
      <w:rFonts w:eastAsia="Calibri" w:cs="Arial"/>
      <w:szCs w:val="20"/>
    </w:rPr>
  </w:style>
  <w:style w:type="numbering" w:customStyle="1" w:styleId="Nummerierung1">
    <w:name w:val="Nummerierung 1"/>
    <w:rsid w:val="00E94DCD"/>
    <w:pPr>
      <w:numPr>
        <w:numId w:val="17"/>
      </w:numPr>
    </w:pPr>
  </w:style>
  <w:style w:type="character" w:styleId="SchwacheHervorhebung">
    <w:name w:val="Subtle Emphasis"/>
    <w:uiPriority w:val="99"/>
    <w:semiHidden/>
    <w:qFormat/>
    <w:rsid w:val="00703360"/>
    <w:rPr>
      <w:b/>
      <w:iCs/>
      <w:color w:val="auto"/>
    </w:rPr>
  </w:style>
  <w:style w:type="character" w:styleId="SchwacherVerweis">
    <w:name w:val="Subtle Reference"/>
    <w:uiPriority w:val="99"/>
    <w:semiHidden/>
    <w:qFormat/>
    <w:rsid w:val="00E94DCD"/>
    <w:rPr>
      <w:color w:val="auto"/>
      <w:u w:val="single"/>
    </w:rPr>
  </w:style>
  <w:style w:type="paragraph" w:styleId="StandardWeb">
    <w:name w:val="Normal (Web)"/>
    <w:basedOn w:val="Standard"/>
    <w:uiPriority w:val="99"/>
    <w:semiHidden/>
    <w:unhideWhenUsed/>
    <w:rsid w:val="00DB58D5"/>
    <w:pPr>
      <w:spacing w:before="100" w:beforeAutospacing="1" w:after="100" w:afterAutospacing="1"/>
    </w:pPr>
    <w:rPr>
      <w:rFonts w:eastAsiaTheme="minorEastAsia"/>
      <w:lang w:eastAsia="de-CH"/>
    </w:rPr>
  </w:style>
  <w:style w:type="paragraph" w:styleId="Standardeinzug">
    <w:name w:val="Normal Indent"/>
    <w:basedOn w:val="Standard"/>
    <w:uiPriority w:val="99"/>
    <w:semiHidden/>
    <w:rsid w:val="00E94DCD"/>
    <w:pPr>
      <w:spacing w:line="260" w:lineRule="atLeast"/>
      <w:ind w:left="454"/>
    </w:pPr>
    <w:rPr>
      <w:rFonts w:ascii="Arial Narrow" w:eastAsiaTheme="minorEastAsia" w:hAnsi="Arial Narrow"/>
      <w:sz w:val="22"/>
      <w:szCs w:val="22"/>
      <w:lang w:eastAsia="zh-CN"/>
    </w:rPr>
  </w:style>
  <w:style w:type="table" w:styleId="Tabelle3D-Effekt1">
    <w:name w:val="Table 3D effects 1"/>
    <w:basedOn w:val="NormaleTabelle"/>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nraster">
    <w:name w:val="Table Grid"/>
    <w:basedOn w:val="NormaleTabelle"/>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
    <w:semiHidden/>
    <w:unhideWhenUsed/>
    <w:qFormat/>
    <w:rsid w:val="00E94DCD"/>
    <w:pPr>
      <w:spacing w:after="240" w:line="400" w:lineRule="atLeast"/>
      <w:contextualSpacing/>
      <w:outlineLvl w:val="0"/>
    </w:pPr>
    <w:rPr>
      <w:rFonts w:ascii="Arial Fett" w:eastAsiaTheme="minorEastAsia" w:hAnsi="Arial Fett"/>
      <w:b/>
      <w:bCs/>
      <w:smallCaps/>
      <w:sz w:val="32"/>
      <w:szCs w:val="32"/>
      <w:lang w:eastAsia="zh-CN"/>
    </w:rPr>
  </w:style>
  <w:style w:type="character" w:customStyle="1" w:styleId="TitelZchn">
    <w:name w:val="Titel Zchn"/>
    <w:link w:val="Titel"/>
    <w:uiPriority w:val="1"/>
    <w:semiHidden/>
    <w:rsid w:val="001E1FA7"/>
    <w:rPr>
      <w:rFonts w:ascii="Arial Fett" w:hAnsi="Arial Fett" w:cs="Times New Roman"/>
      <w:b/>
      <w:bCs/>
      <w:smallCaps/>
      <w:sz w:val="32"/>
      <w:szCs w:val="32"/>
    </w:rPr>
  </w:style>
  <w:style w:type="character" w:customStyle="1" w:styleId="berschrift1Zchn">
    <w:name w:val="Überschrift 1 Zchn"/>
    <w:link w:val="berschrift1"/>
    <w:uiPriority w:val="19"/>
    <w:rsid w:val="00D44150"/>
    <w:rPr>
      <w:rFonts w:ascii="Arial Narrow" w:hAnsi="Arial Narrow" w:cs="Arial"/>
      <w:b/>
      <w:bCs/>
      <w:sz w:val="28"/>
      <w:szCs w:val="28"/>
      <w:lang w:eastAsia="de-DE"/>
    </w:rPr>
  </w:style>
  <w:style w:type="character" w:customStyle="1" w:styleId="berschrift2Zchn">
    <w:name w:val="Überschrift 2 Zchn"/>
    <w:link w:val="berschrift2"/>
    <w:uiPriority w:val="19"/>
    <w:rsid w:val="00D44150"/>
    <w:rPr>
      <w:rFonts w:ascii="Arial Narrow" w:hAnsi="Arial Narrow" w:cs="Arial"/>
      <w:b/>
      <w:bCs/>
      <w:sz w:val="24"/>
      <w:szCs w:val="24"/>
      <w:lang w:eastAsia="de-DE"/>
    </w:rPr>
  </w:style>
  <w:style w:type="character" w:customStyle="1" w:styleId="berschrift3Zchn">
    <w:name w:val="Überschrift 3 Zchn"/>
    <w:link w:val="berschrift3"/>
    <w:uiPriority w:val="19"/>
    <w:rsid w:val="00D44150"/>
    <w:rPr>
      <w:rFonts w:ascii="Arial Narrow" w:hAnsi="Arial Narrow" w:cs="Arial"/>
      <w:b/>
      <w:szCs w:val="18"/>
      <w:lang w:eastAsia="de-DE"/>
    </w:rPr>
  </w:style>
  <w:style w:type="character" w:customStyle="1" w:styleId="berschrift4Zchn">
    <w:name w:val="Überschrift 4 Zchn"/>
    <w:link w:val="berschrift4"/>
    <w:uiPriority w:val="19"/>
    <w:rsid w:val="00D44150"/>
    <w:rPr>
      <w:rFonts w:ascii="Arial Narrow" w:hAnsi="Arial Narrow" w:cs="Arial"/>
      <w:szCs w:val="18"/>
      <w:lang w:eastAsia="de-DE"/>
    </w:rPr>
  </w:style>
  <w:style w:type="character" w:customStyle="1" w:styleId="berschrift5Zchn">
    <w:name w:val="Überschrift 5 Zchn"/>
    <w:link w:val="berschrift5"/>
    <w:uiPriority w:val="19"/>
    <w:rsid w:val="00D44150"/>
    <w:rPr>
      <w:rFonts w:ascii="Arial Narrow" w:hAnsi="Arial Narrow" w:cs="Arial"/>
      <w:szCs w:val="18"/>
      <w:lang w:eastAsia="de-DE"/>
    </w:rPr>
  </w:style>
  <w:style w:type="character" w:customStyle="1" w:styleId="berschrift6Zchn">
    <w:name w:val="Überschrift 6 Zchn"/>
    <w:link w:val="berschrift6"/>
    <w:uiPriority w:val="19"/>
    <w:semiHidden/>
    <w:rsid w:val="001E1FA7"/>
    <w:rPr>
      <w:rFonts w:ascii="Arial Narrow" w:hAnsi="Arial Narrow" w:cs="Times New Roman"/>
      <w:bCs/>
      <w:sz w:val="18"/>
      <w:lang w:eastAsia="de-DE"/>
    </w:rPr>
  </w:style>
  <w:style w:type="character" w:customStyle="1" w:styleId="berschrift7Zchn">
    <w:name w:val="Überschrift 7 Zchn"/>
    <w:link w:val="berschrift7"/>
    <w:uiPriority w:val="19"/>
    <w:semiHidden/>
    <w:rsid w:val="001E1FA7"/>
    <w:rPr>
      <w:rFonts w:ascii="Arial Narrow" w:hAnsi="Arial Narrow" w:cs="Times New Roman"/>
      <w:sz w:val="18"/>
      <w:szCs w:val="24"/>
      <w:lang w:eastAsia="de-DE"/>
    </w:rPr>
  </w:style>
  <w:style w:type="character" w:customStyle="1" w:styleId="berschrift8Zchn">
    <w:name w:val="Überschrift 8 Zchn"/>
    <w:link w:val="berschrift8"/>
    <w:uiPriority w:val="19"/>
    <w:semiHidden/>
    <w:rsid w:val="001E1FA7"/>
    <w:rPr>
      <w:rFonts w:ascii="Arial Narrow" w:hAnsi="Arial Narrow" w:cs="Times New Roman"/>
      <w:iCs/>
      <w:sz w:val="18"/>
      <w:szCs w:val="24"/>
      <w:lang w:eastAsia="de-DE"/>
    </w:rPr>
  </w:style>
  <w:style w:type="character" w:customStyle="1" w:styleId="berschrift9Zchn">
    <w:name w:val="Überschrift 9 Zchn"/>
    <w:link w:val="berschrift9"/>
    <w:uiPriority w:val="19"/>
    <w:semiHidden/>
    <w:rsid w:val="001E1FA7"/>
    <w:rPr>
      <w:rFonts w:ascii="Arial Narrow" w:hAnsi="Arial Narrow" w:cs="Times New Roman"/>
      <w:sz w:val="18"/>
      <w:lang w:eastAsia="de-DE"/>
    </w:rPr>
  </w:style>
  <w:style w:type="paragraph" w:styleId="Untertitel">
    <w:name w:val="Subtitle"/>
    <w:basedOn w:val="Standard"/>
    <w:next w:val="Standard"/>
    <w:link w:val="UntertitelZchn"/>
    <w:uiPriority w:val="2"/>
    <w:semiHidden/>
    <w:qFormat/>
    <w:rsid w:val="00E94DCD"/>
    <w:pPr>
      <w:spacing w:after="60" w:line="260" w:lineRule="atLeast"/>
      <w:contextualSpacing/>
      <w:outlineLvl w:val="1"/>
    </w:pPr>
    <w:rPr>
      <w:rFonts w:ascii="Arial Narrow" w:eastAsiaTheme="minorEastAsia" w:hAnsi="Arial Narrow"/>
      <w:szCs w:val="22"/>
      <w:lang w:eastAsia="zh-CN"/>
    </w:rPr>
  </w:style>
  <w:style w:type="character" w:customStyle="1" w:styleId="UntertitelZchn">
    <w:name w:val="Untertitel Zchn"/>
    <w:link w:val="Untertitel"/>
    <w:uiPriority w:val="2"/>
    <w:semiHidden/>
    <w:rsid w:val="001E1FA7"/>
    <w:rPr>
      <w:rFonts w:ascii="Arial Narrow" w:hAnsi="Arial Narrow" w:cs="Times New Roman"/>
      <w:sz w:val="24"/>
    </w:rPr>
  </w:style>
  <w:style w:type="paragraph" w:styleId="Verzeichnis1">
    <w:name w:val="toc 1"/>
    <w:basedOn w:val="Standard"/>
    <w:next w:val="Standard"/>
    <w:uiPriority w:val="30"/>
    <w:unhideWhenUsed/>
    <w:rsid w:val="00DB58D5"/>
    <w:pPr>
      <w:spacing w:line="260" w:lineRule="atLeast"/>
      <w:ind w:left="567" w:right="284" w:hanging="567"/>
    </w:pPr>
    <w:rPr>
      <w:rFonts w:ascii="Arial Narrow" w:eastAsiaTheme="minorEastAsia" w:hAnsi="Arial Narrow"/>
      <w:b/>
      <w:sz w:val="22"/>
      <w:szCs w:val="22"/>
      <w:lang w:eastAsia="zh-CN"/>
    </w:rPr>
  </w:style>
  <w:style w:type="paragraph" w:styleId="Verzeichnis2">
    <w:name w:val="toc 2"/>
    <w:basedOn w:val="Standard"/>
    <w:next w:val="Standard"/>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Verzeichnis3">
    <w:name w:val="toc 3"/>
    <w:basedOn w:val="Standard"/>
    <w:next w:val="Standard"/>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Verzeichnis4">
    <w:name w:val="toc 4"/>
    <w:basedOn w:val="Standard"/>
    <w:next w:val="Standard"/>
    <w:autoRedefine/>
    <w:uiPriority w:val="30"/>
    <w:semiHidden/>
    <w:rsid w:val="00DB58D5"/>
    <w:pPr>
      <w:spacing w:line="260" w:lineRule="atLeast"/>
      <w:ind w:left="737" w:hanging="737"/>
    </w:pPr>
    <w:rPr>
      <w:rFonts w:ascii="Arial Narrow" w:eastAsiaTheme="minorEastAsia" w:hAnsi="Arial Narrow"/>
      <w:sz w:val="22"/>
      <w:szCs w:val="22"/>
      <w:lang w:eastAsia="zh-CN"/>
    </w:rPr>
  </w:style>
  <w:style w:type="paragraph" w:styleId="Verzeichnis5">
    <w:name w:val="toc 5"/>
    <w:basedOn w:val="Standard"/>
    <w:next w:val="Standard"/>
    <w:autoRedefine/>
    <w:uiPriority w:val="30"/>
    <w:semiHidden/>
    <w:rsid w:val="00DB58D5"/>
    <w:pPr>
      <w:spacing w:line="260" w:lineRule="atLeast"/>
      <w:ind w:left="1009" w:hanging="1009"/>
    </w:pPr>
    <w:rPr>
      <w:rFonts w:ascii="Arial Narrow" w:eastAsiaTheme="minorEastAsia" w:hAnsi="Arial Narrow"/>
      <w:sz w:val="22"/>
      <w:szCs w:val="22"/>
      <w:lang w:eastAsia="zh-CN"/>
    </w:rPr>
  </w:style>
  <w:style w:type="paragraph" w:styleId="Verzeichnis6">
    <w:name w:val="toc 6"/>
    <w:basedOn w:val="Standard"/>
    <w:next w:val="Standard"/>
    <w:autoRedefine/>
    <w:uiPriority w:val="30"/>
    <w:semiHidden/>
    <w:rsid w:val="00DB58D5"/>
    <w:pPr>
      <w:spacing w:line="260" w:lineRule="atLeast"/>
      <w:ind w:left="1151" w:hanging="1151"/>
    </w:pPr>
    <w:rPr>
      <w:rFonts w:ascii="Arial Narrow" w:eastAsiaTheme="minorEastAsia" w:hAnsi="Arial Narrow"/>
      <w:sz w:val="22"/>
      <w:szCs w:val="22"/>
      <w:lang w:eastAsia="zh-CN"/>
    </w:rPr>
  </w:style>
  <w:style w:type="paragraph" w:styleId="Verzeichnis7">
    <w:name w:val="toc 7"/>
    <w:basedOn w:val="Standard"/>
    <w:next w:val="Standard"/>
    <w:autoRedefine/>
    <w:uiPriority w:val="30"/>
    <w:semiHidden/>
    <w:rsid w:val="00DB58D5"/>
    <w:pPr>
      <w:spacing w:line="260" w:lineRule="atLeast"/>
      <w:ind w:left="1298" w:hanging="1298"/>
    </w:pPr>
    <w:rPr>
      <w:rFonts w:ascii="Arial Narrow" w:eastAsiaTheme="minorEastAsia" w:hAnsi="Arial Narrow"/>
      <w:sz w:val="22"/>
      <w:szCs w:val="22"/>
      <w:lang w:eastAsia="zh-CN"/>
    </w:rPr>
  </w:style>
  <w:style w:type="paragraph" w:styleId="Verzeichnis8">
    <w:name w:val="toc 8"/>
    <w:basedOn w:val="Standard"/>
    <w:next w:val="Standard"/>
    <w:autoRedefine/>
    <w:uiPriority w:val="30"/>
    <w:semiHidden/>
    <w:rsid w:val="00DB58D5"/>
    <w:pPr>
      <w:spacing w:line="260" w:lineRule="atLeast"/>
      <w:ind w:left="1440" w:hanging="1440"/>
    </w:pPr>
    <w:rPr>
      <w:rFonts w:ascii="Arial Narrow" w:eastAsiaTheme="minorEastAsia" w:hAnsi="Arial Narrow"/>
      <w:sz w:val="22"/>
      <w:szCs w:val="22"/>
      <w:lang w:eastAsia="zh-CN"/>
    </w:rPr>
  </w:style>
  <w:style w:type="paragraph" w:styleId="Verzeichnis9">
    <w:name w:val="toc 9"/>
    <w:basedOn w:val="Standard"/>
    <w:next w:val="Standard"/>
    <w:autoRedefine/>
    <w:uiPriority w:val="30"/>
    <w:semiHidden/>
    <w:rsid w:val="00DB58D5"/>
    <w:pPr>
      <w:spacing w:line="260" w:lineRule="atLeast"/>
      <w:ind w:left="1582" w:hanging="1582"/>
    </w:pPr>
    <w:rPr>
      <w:rFonts w:ascii="Arial Narrow" w:eastAsiaTheme="minorEastAsia" w:hAnsi="Arial Narrow"/>
      <w:sz w:val="22"/>
      <w:szCs w:val="22"/>
      <w:lang w:eastAsia="zh-CN"/>
    </w:rPr>
  </w:style>
  <w:style w:type="character" w:styleId="IntensiveHervorhebung">
    <w:name w:val="Intense Emphasis"/>
    <w:uiPriority w:val="12"/>
    <w:qFormat/>
    <w:rsid w:val="00DB58D5"/>
    <w:rPr>
      <w:b/>
      <w:bCs/>
      <w:iCs/>
      <w:caps/>
      <w:color w:val="66CC33"/>
    </w:rPr>
  </w:style>
  <w:style w:type="paragraph" w:styleId="Listenabsatz">
    <w:name w:val="List Paragraph"/>
    <w:basedOn w:val="Standard"/>
    <w:uiPriority w:val="99"/>
    <w:unhideWhenUsed/>
    <w:rsid w:val="00DB58D5"/>
    <w:pPr>
      <w:spacing w:line="260" w:lineRule="atLeast"/>
      <w:ind w:left="720"/>
      <w:contextualSpacing/>
    </w:pPr>
    <w:rPr>
      <w:rFonts w:ascii="Arial Narrow" w:eastAsiaTheme="minorEastAsia" w:hAnsi="Arial Narrow"/>
      <w:sz w:val="22"/>
      <w:szCs w:val="22"/>
      <w:lang w:eastAsia="zh-CN"/>
    </w:rPr>
  </w:style>
  <w:style w:type="paragraph" w:styleId="Listenfortsetzung">
    <w:name w:val="List Continue"/>
    <w:basedOn w:val="Standard"/>
    <w:uiPriority w:val="99"/>
    <w:semiHidden/>
    <w:unhideWhenUsed/>
    <w:rsid w:val="003E3705"/>
    <w:pPr>
      <w:spacing w:line="270" w:lineRule="atLeast"/>
      <w:ind w:left="1191" w:right="2552" w:hanging="794"/>
      <w:contextualSpacing/>
    </w:pPr>
    <w:rPr>
      <w:rFonts w:ascii="ATP Univers" w:eastAsiaTheme="minorEastAsia" w:hAnsi="ATP Univers"/>
      <w:sz w:val="20"/>
      <w:szCs w:val="22"/>
      <w:lang w:val="de-DE" w:eastAsia="zh-CN"/>
    </w:rPr>
  </w:style>
  <w:style w:type="paragraph" w:styleId="Listenfortsetzung2">
    <w:name w:val="List Continue 2"/>
    <w:basedOn w:val="Standard"/>
    <w:uiPriority w:val="99"/>
    <w:semiHidden/>
    <w:unhideWhenUsed/>
    <w:rsid w:val="003E3705"/>
    <w:pPr>
      <w:tabs>
        <w:tab w:val="left" w:pos="397"/>
      </w:tabs>
      <w:spacing w:line="270" w:lineRule="atLeast"/>
      <w:ind w:left="1985" w:right="2552" w:hanging="1191"/>
      <w:contextualSpacing/>
    </w:pPr>
    <w:rPr>
      <w:rFonts w:ascii="ATP Univers" w:eastAsiaTheme="minorEastAsia" w:hAnsi="ATP Univers"/>
      <w:sz w:val="20"/>
      <w:szCs w:val="22"/>
      <w:lang w:val="de-DE" w:eastAsia="zh-CN"/>
    </w:rPr>
  </w:style>
  <w:style w:type="paragraph" w:customStyle="1" w:styleId="FusszeilePfad">
    <w:name w:val="Fusszeile Pfad"/>
    <w:basedOn w:val="Fuzeile"/>
    <w:uiPriority w:val="9"/>
    <w:qFormat/>
    <w:rsid w:val="00DB58D5"/>
    <w:pPr>
      <w:jc w:val="center"/>
    </w:pPr>
  </w:style>
  <w:style w:type="paragraph" w:customStyle="1" w:styleId="BulletpointsLevel1">
    <w:name w:val="Bulletpoints Level 1"/>
    <w:basedOn w:val="Standard"/>
    <w:uiPriority w:val="3"/>
    <w:qFormat/>
    <w:rsid w:val="00E37B1D"/>
    <w:pPr>
      <w:numPr>
        <w:numId w:val="33"/>
      </w:numPr>
      <w:tabs>
        <w:tab w:val="right" w:pos="454"/>
      </w:tabs>
      <w:spacing w:before="60" w:line="260" w:lineRule="atLeast"/>
    </w:pPr>
    <w:rPr>
      <w:rFonts w:ascii="Arial Narrow" w:eastAsiaTheme="minorEastAsia" w:hAnsi="Arial Narrow"/>
      <w:sz w:val="22"/>
      <w:szCs w:val="22"/>
      <w:lang w:eastAsia="zh-CN"/>
    </w:rPr>
  </w:style>
  <w:style w:type="paragraph" w:customStyle="1" w:styleId="BulletpointsLevel2">
    <w:name w:val="Bulletpoints Level 2"/>
    <w:basedOn w:val="Standard"/>
    <w:uiPriority w:val="4"/>
    <w:qFormat/>
    <w:rsid w:val="00DB58D5"/>
    <w:pPr>
      <w:numPr>
        <w:ilvl w:val="1"/>
        <w:numId w:val="33"/>
      </w:numPr>
      <w:tabs>
        <w:tab w:val="clear" w:pos="680"/>
        <w:tab w:val="num" w:pos="907"/>
      </w:tabs>
      <w:spacing w:line="260" w:lineRule="atLeast"/>
      <w:ind w:left="907" w:hanging="453"/>
    </w:pPr>
    <w:rPr>
      <w:rFonts w:ascii="Arial Narrow" w:eastAsiaTheme="minorEastAsia" w:hAnsi="Arial Narrow"/>
      <w:sz w:val="22"/>
      <w:szCs w:val="22"/>
      <w:lang w:eastAsia="zh-CN"/>
    </w:rPr>
  </w:style>
  <w:style w:type="paragraph" w:customStyle="1" w:styleId="Lettering">
    <w:name w:val="Lettering"/>
    <w:basedOn w:val="Standard"/>
    <w:uiPriority w:val="5"/>
    <w:qFormat/>
    <w:rsid w:val="00DB58D5"/>
    <w:pPr>
      <w:numPr>
        <w:ilvl w:val="3"/>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oBulletpoint">
    <w:name w:val="noBulletpoint"/>
    <w:basedOn w:val="Standard"/>
    <w:uiPriority w:val="4"/>
    <w:qFormat/>
    <w:rsid w:val="00DB58D5"/>
    <w:pPr>
      <w:numPr>
        <w:ilvl w:val="7"/>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umbering">
    <w:name w:val="Numbering"/>
    <w:basedOn w:val="Standard"/>
    <w:uiPriority w:val="6"/>
    <w:qFormat/>
    <w:rsid w:val="00DB58D5"/>
    <w:pPr>
      <w:numPr>
        <w:ilvl w:val="2"/>
        <w:numId w:val="33"/>
      </w:numPr>
      <w:tabs>
        <w:tab w:val="clear" w:pos="454"/>
        <w:tab w:val="num" w:pos="1361"/>
      </w:tabs>
      <w:spacing w:before="60" w:line="260" w:lineRule="atLeast"/>
      <w:ind w:left="1361"/>
    </w:pPr>
    <w:rPr>
      <w:rFonts w:ascii="Arial Narrow" w:eastAsiaTheme="minorEastAsia" w:hAnsi="Arial Narrow"/>
      <w:sz w:val="22"/>
      <w:szCs w:val="22"/>
      <w:lang w:eastAsia="zh-CN"/>
    </w:rPr>
  </w:style>
  <w:style w:type="paragraph" w:customStyle="1" w:styleId="SensirionSubtitle">
    <w:name w:val="Sensirion Subtitle"/>
    <w:basedOn w:val="Standard"/>
    <w:uiPriority w:val="2"/>
    <w:qFormat/>
    <w:rsid w:val="00D601C3"/>
    <w:pPr>
      <w:spacing w:line="260" w:lineRule="exact"/>
      <w:contextualSpacing/>
    </w:pPr>
    <w:rPr>
      <w:rFonts w:ascii="Arial Narrow" w:eastAsiaTheme="minorEastAsia" w:hAnsi="Arial Narrow"/>
      <w:b/>
      <w:sz w:val="22"/>
      <w:szCs w:val="22"/>
    </w:rPr>
  </w:style>
  <w:style w:type="paragraph" w:customStyle="1" w:styleId="SensirionTitle">
    <w:name w:val="Sensirion Title"/>
    <w:basedOn w:val="Standard"/>
    <w:uiPriority w:val="1"/>
    <w:qFormat/>
    <w:rsid w:val="00D601C3"/>
    <w:pPr>
      <w:spacing w:line="320" w:lineRule="exact"/>
      <w:contextualSpacing/>
    </w:pPr>
    <w:rPr>
      <w:rFonts w:ascii="Arial Narrow" w:eastAsiaTheme="minorEastAsia" w:hAnsi="Arial Narrow"/>
      <w:b/>
      <w:sz w:val="28"/>
      <w:szCs w:val="22"/>
      <w:lang w:eastAsia="zh-CN"/>
    </w:rPr>
  </w:style>
  <w:style w:type="paragraph" w:customStyle="1" w:styleId="Marginale">
    <w:name w:val="Marginale"/>
    <w:basedOn w:val="Standard"/>
    <w:uiPriority w:val="7"/>
    <w:qFormat/>
    <w:rsid w:val="00DB58D5"/>
    <w:pPr>
      <w:framePr w:w="2268" w:hSpace="567" w:wrap="around" w:vAnchor="text" w:hAnchor="text" w:xAlign="right" w:y="1"/>
      <w:spacing w:line="260" w:lineRule="atLeast"/>
    </w:pPr>
    <w:rPr>
      <w:rFonts w:ascii="Arial Narrow" w:eastAsiaTheme="minorEastAsia" w:hAnsi="Arial Narrow"/>
      <w:color w:val="29A30A"/>
      <w:sz w:val="20"/>
      <w:szCs w:val="22"/>
      <w:lang w:eastAsia="zh-CN"/>
    </w:rPr>
  </w:style>
  <w:style w:type="paragraph" w:customStyle="1" w:styleId="MarginaleText">
    <w:name w:val="Marginale Text"/>
    <w:basedOn w:val="Standard"/>
    <w:uiPriority w:val="8"/>
    <w:qFormat/>
    <w:rsid w:val="00DB58D5"/>
    <w:pPr>
      <w:spacing w:line="260" w:lineRule="atLeast"/>
      <w:ind w:right="2835"/>
    </w:pPr>
    <w:rPr>
      <w:rFonts w:ascii="Arial Narrow" w:eastAsiaTheme="minorEastAsia" w:hAnsi="Arial Narrow"/>
      <w:sz w:val="22"/>
      <w:szCs w:val="22"/>
      <w:lang w:eastAsia="zh-CN"/>
    </w:rPr>
  </w:style>
  <w:style w:type="paragraph" w:styleId="Abbildungsverzeichnis">
    <w:name w:val="table of figures"/>
    <w:basedOn w:val="Standard"/>
    <w:next w:val="Standard"/>
    <w:uiPriority w:val="31"/>
    <w:unhideWhenUsed/>
    <w:rsid w:val="00DB58D5"/>
    <w:pPr>
      <w:spacing w:line="260" w:lineRule="atLeast"/>
      <w:ind w:right="284"/>
    </w:pPr>
    <w:rPr>
      <w:rFonts w:ascii="Arial Narrow" w:eastAsiaTheme="minorEastAsia" w:hAnsi="Arial Narrow"/>
      <w:sz w:val="22"/>
      <w:szCs w:val="22"/>
      <w:lang w:eastAsia="zh-CN"/>
    </w:rPr>
  </w:style>
  <w:style w:type="paragraph" w:styleId="Zitat">
    <w:name w:val="Quote"/>
    <w:basedOn w:val="Standard"/>
    <w:next w:val="Standard"/>
    <w:link w:val="ZitatZchn"/>
    <w:uiPriority w:val="99"/>
    <w:semiHidden/>
    <w:rsid w:val="00DB58D5"/>
    <w:pPr>
      <w:spacing w:line="260" w:lineRule="atLeast"/>
    </w:pPr>
    <w:rPr>
      <w:rFonts w:ascii="Arial Narrow" w:eastAsiaTheme="minorEastAsia" w:hAnsi="Arial Narrow"/>
      <w:i/>
      <w:iCs/>
      <w:color w:val="000000"/>
      <w:sz w:val="22"/>
      <w:szCs w:val="22"/>
      <w:lang w:eastAsia="zh-CN"/>
    </w:rPr>
  </w:style>
  <w:style w:type="character" w:customStyle="1" w:styleId="ZitatZchn">
    <w:name w:val="Zitat Zchn"/>
    <w:link w:val="Zitat"/>
    <w:uiPriority w:val="99"/>
    <w:semiHidden/>
    <w:rsid w:val="00D44150"/>
    <w:rPr>
      <w:rFonts w:ascii="Arial Narrow" w:hAnsi="Arial Narrow" w:cs="Times New Roman"/>
      <w:i/>
      <w:iCs/>
      <w:color w:val="000000"/>
    </w:rPr>
  </w:style>
  <w:style w:type="paragraph" w:styleId="Endnotentext">
    <w:name w:val="endnote text"/>
    <w:basedOn w:val="Standard"/>
    <w:link w:val="EndnotentextZchn"/>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EndnotentextZchn">
    <w:name w:val="Endnotentext Zchn"/>
    <w:link w:val="Endnotentext"/>
    <w:uiPriority w:val="49"/>
    <w:semiHidden/>
    <w:rsid w:val="001E1FA7"/>
    <w:rPr>
      <w:rFonts w:ascii="Arial Narrow" w:hAnsi="Arial Narrow" w:cs="Times New Roman"/>
      <w:sz w:val="20"/>
    </w:rPr>
  </w:style>
  <w:style w:type="character" w:styleId="Endnotenzeichen">
    <w:name w:val="endnote reference"/>
    <w:uiPriority w:val="49"/>
    <w:semiHidden/>
    <w:unhideWhenUsed/>
    <w:rsid w:val="00DB58D5"/>
    <w:rPr>
      <w:color w:val="auto"/>
      <w:vertAlign w:val="superscript"/>
    </w:rPr>
  </w:style>
  <w:style w:type="paragraph" w:styleId="Funotentext">
    <w:name w:val="footnote text"/>
    <w:basedOn w:val="Standard"/>
    <w:link w:val="FunotentextZchn"/>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FunotentextZchn">
    <w:name w:val="Fußnotentext Zchn"/>
    <w:link w:val="Funotentext"/>
    <w:uiPriority w:val="49"/>
    <w:semiHidden/>
    <w:rsid w:val="001E1FA7"/>
    <w:rPr>
      <w:rFonts w:ascii="Arial Narrow" w:hAnsi="Arial Narrow" w:cs="Times New Roman"/>
      <w:sz w:val="20"/>
    </w:rPr>
  </w:style>
  <w:style w:type="character" w:styleId="Funotenzeichen">
    <w:name w:val="footnote reference"/>
    <w:uiPriority w:val="49"/>
    <w:semiHidden/>
    <w:unhideWhenUsed/>
    <w:rsid w:val="00DB58D5"/>
    <w:rPr>
      <w:color w:val="auto"/>
      <w:vertAlign w:val="superscript"/>
    </w:rPr>
  </w:style>
  <w:style w:type="table" w:styleId="HelleSchattierung-Akzent2">
    <w:name w:val="Light Shading Accent 2"/>
    <w:aliases w:val="SEN: Tabelle warm grey"/>
    <w:basedOn w:val="NormaleTabelle"/>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Inhaltsverzeichnisberschrift">
    <w:name w:val="TOC Heading"/>
    <w:basedOn w:val="berschrift1"/>
    <w:next w:val="Standard"/>
    <w:uiPriority w:val="29"/>
    <w:rsid w:val="00DB58D5"/>
    <w:pPr>
      <w:keepLines/>
      <w:numPr>
        <w:numId w:val="0"/>
      </w:numPr>
      <w:spacing w:before="240" w:line="240" w:lineRule="auto"/>
      <w:outlineLvl w:val="9"/>
    </w:pPr>
    <w:rPr>
      <w:rFonts w:cs="Times New Roman"/>
      <w:bCs w:val="0"/>
    </w:rPr>
  </w:style>
  <w:style w:type="table" w:styleId="MittlereListe1-Akzent2">
    <w:name w:val="Medium List 1 Accent 2"/>
    <w:basedOn w:val="NormaleTabelle"/>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Seitenzahl">
    <w:name w:val="page number"/>
    <w:basedOn w:val="Absatz-Standardschriftart"/>
    <w:uiPriority w:val="15"/>
    <w:semiHidden/>
    <w:rsid w:val="00DB58D5"/>
  </w:style>
  <w:style w:type="table" w:customStyle="1" w:styleId="SENTabellegreen">
    <w:name w:val="SEN: Tabelle green"/>
    <w:basedOn w:val="NormaleTabelle"/>
    <w:uiPriority w:val="60"/>
    <w:rsid w:val="00DB58D5"/>
    <w:rPr>
      <w:lang w:eastAsia="de-CH"/>
    </w:rPr>
    <w:tblPr>
      <w:tblStyleRowBandSize w:val="1"/>
      <w:tblStyleColBandSize w:val="1"/>
      <w:tblBorders>
        <w:top w:val="single" w:sz="8" w:space="0" w:color="66CC33"/>
        <w:bottom w:val="single" w:sz="8" w:space="0" w:color="66CC33"/>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66CC33"/>
          <w:left w:val="nil"/>
          <w:bottom w:val="single" w:sz="8" w:space="0" w:color="66CC33"/>
          <w:right w:val="nil"/>
          <w:insideH w:val="nil"/>
          <w:insideV w:val="nil"/>
        </w:tcBorders>
      </w:tcPr>
    </w:tblStylePr>
    <w:tblStylePr w:type="lastRow">
      <w:pPr>
        <w:spacing w:before="0" w:after="0" w:line="240" w:lineRule="auto"/>
      </w:pPr>
      <w:rPr>
        <w:b w:val="0"/>
        <w:bCs/>
      </w:rPr>
      <w:tblPr/>
      <w:tcPr>
        <w:tcBorders>
          <w:top w:val="single" w:sz="8" w:space="0" w:color="66CC33"/>
          <w:left w:val="nil"/>
          <w:bottom w:val="single" w:sz="8" w:space="0" w:color="66CC33"/>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D9F2CC"/>
      </w:tcPr>
    </w:tblStylePr>
  </w:style>
  <w:style w:type="table" w:customStyle="1" w:styleId="SENTabellegreyborders">
    <w:name w:val="SEN: Tabelle grey  borders"/>
    <w:basedOn w:val="NormaleTabelle"/>
    <w:uiPriority w:val="60"/>
    <w:rsid w:val="00DB58D5"/>
    <w:pPr>
      <w:ind w:left="57" w:right="57"/>
    </w:pPr>
    <w:rPr>
      <w:lang w:eastAsia="de-CH"/>
    </w:rPr>
    <w:tblPr>
      <w:tblStyleRowBandSize w:val="1"/>
      <w:tblStyleColBandSize w:val="1"/>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pPr>
        <w:spacing w:before="0" w:after="0" w:line="240" w:lineRule="auto"/>
      </w:pPr>
      <w:rPr>
        <w:b/>
        <w:bCs/>
        <w:color w:val="auto"/>
      </w:rPr>
      <w:tblPr/>
      <w:tcPr>
        <w:shd w:val="clear" w:color="auto" w:fill="EBE6E6"/>
      </w:tcPr>
    </w:tblStylePr>
    <w:tblStylePr w:type="lastRow">
      <w:pPr>
        <w:spacing w:before="0" w:after="0" w:line="240" w:lineRule="auto"/>
      </w:pPr>
      <w:rPr>
        <w:b w:val="0"/>
        <w:bCs/>
      </w:rPr>
      <w:tblPr/>
      <w:tcPr>
        <w:tcBorders>
          <w:top w:val="single" w:sz="4" w:space="0" w:color="29A30A"/>
          <w:left w:val="single" w:sz="4" w:space="0" w:color="29A30A"/>
          <w:bottom w:val="single" w:sz="4" w:space="0" w:color="29A30A"/>
          <w:right w:val="single" w:sz="4" w:space="0" w:color="29A30A"/>
          <w:insideH w:val="single" w:sz="4" w:space="0" w:color="29A30A"/>
          <w:insideV w:val="single" w:sz="4" w:space="0" w:color="29A30A"/>
        </w:tcBorders>
      </w:tcPr>
    </w:tblStylePr>
    <w:tblStylePr w:type="firstCol">
      <w:rPr>
        <w:b w:val="0"/>
        <w:bCs/>
      </w:rPr>
    </w:tblStylePr>
    <w:tblStylePr w:type="lastCol">
      <w:rPr>
        <w:b w:val="0"/>
        <w:bCs/>
      </w:rPr>
    </w:tblStylePr>
  </w:style>
  <w:style w:type="table" w:customStyle="1" w:styleId="SENTabelleneutral">
    <w:name w:val="SEN: Tabelle neutral"/>
    <w:basedOn w:val="NormaleTabelle"/>
    <w:uiPriority w:val="99"/>
    <w:qFormat/>
    <w:rsid w:val="00DB58D5"/>
    <w:pPr>
      <w:ind w:left="57" w:right="57"/>
    </w:pPr>
    <w:rPr>
      <w:lang w:eastAsia="de-CH"/>
    </w:r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rPr>
        <w:b w:val="0"/>
      </w:rPr>
    </w:tblStylePr>
  </w:style>
  <w:style w:type="numbering" w:customStyle="1" w:styleId="SensirionListe">
    <w:name w:val="Sensirion Liste"/>
    <w:uiPriority w:val="99"/>
    <w:rsid w:val="00DB58D5"/>
    <w:pPr>
      <w:numPr>
        <w:numId w:val="33"/>
      </w:numPr>
    </w:pPr>
  </w:style>
  <w:style w:type="paragraph" w:styleId="Sprechblasentext">
    <w:name w:val="Balloon Text"/>
    <w:basedOn w:val="Standard"/>
    <w:link w:val="SprechblasentextZchn"/>
    <w:uiPriority w:val="99"/>
    <w:semiHidden/>
    <w:unhideWhenUsed/>
    <w:rsid w:val="00DB58D5"/>
    <w:rPr>
      <w:rFonts w:ascii="Tahoma" w:eastAsiaTheme="minorEastAsia" w:hAnsi="Tahoma" w:cs="Tahoma"/>
      <w:sz w:val="16"/>
      <w:szCs w:val="16"/>
      <w:lang w:eastAsia="zh-CN"/>
    </w:rPr>
  </w:style>
  <w:style w:type="character" w:customStyle="1" w:styleId="SprechblasentextZchn">
    <w:name w:val="Sprechblasentext Zchn"/>
    <w:link w:val="Sprechblasentext"/>
    <w:uiPriority w:val="99"/>
    <w:semiHidden/>
    <w:rsid w:val="00D441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nsiri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nsirion.com/en/about-us/newsroom/sensirion-specialist-articles/thermal-mass-gas-metering-proven-for-years-certified-for-the-futur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Sensirion_v2018-03-21">
  <a:themeElements>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fontScheme name="Sensirion_Fonts">
      <a:majorFont>
        <a:latin typeface="Arial Narrow"/>
        <a:ea typeface=""/>
        <a:cs typeface=""/>
      </a:majorFont>
      <a:minorFont>
        <a:latin typeface="Arial Narr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6CC33"/>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rgbClr val="66CC33"/>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raClrScheme>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Green">
      <a:srgbClr val="66CC33"/>
    </a:custClr>
    <a:custClr name="Yellow">
      <a:srgbClr val="FAFA00"/>
    </a:custClr>
    <a:custClr name="Orange">
      <a:srgbClr val="EB871E"/>
    </a:custClr>
    <a:custClr name="Red">
      <a:srgbClr val="B41937"/>
    </a:custClr>
    <a:custClr name="Purple">
      <a:srgbClr val="5A2364"/>
    </a:custClr>
    <a:custClr name="Blue">
      <a:srgbClr val="2D3787"/>
    </a:custClr>
    <a:custClr name="Brown">
      <a:srgbClr val="872828"/>
    </a:custClr>
    <a:custClr name="Dark grey">
      <a:srgbClr val="BCB0A7"/>
    </a:custClr>
    <a:custClr name="Clear grey">
      <a:srgbClr val="E9E4E0"/>
    </a:custClr>
    <a:custClr name="Weiss">
      <a:srgbClr val="FFFFFF"/>
    </a:custClr>
    <a:custClr name="Green 80%">
      <a:srgbClr val="85D65C"/>
    </a:custClr>
    <a:custClr name="Yellow 80%">
      <a:srgbClr val="FBFB33"/>
    </a:custClr>
    <a:custClr name="Orange 80%">
      <a:srgbClr val="EF9F4B"/>
    </a:custClr>
    <a:custClr name="Red 80%">
      <a:srgbClr val="C3475F"/>
    </a:custClr>
    <a:custClr name="Purple 80%">
      <a:srgbClr val="7B4F83"/>
    </a:custClr>
    <a:custClr name="Blue 80%">
      <a:srgbClr val="575F9F"/>
    </a:custClr>
    <a:custClr name="Brown 80%">
      <a:srgbClr val="9F5353"/>
    </a:custClr>
    <a:custClr name="Dark grey 80%">
      <a:srgbClr val="C9C0B9"/>
    </a:custClr>
    <a:custClr name="Clear grey 80%">
      <a:srgbClr val="EDE9E6"/>
    </a:custClr>
    <a:custClr name="Weiss">
      <a:srgbClr val="FFFFFF"/>
    </a:custClr>
    <a:custClr name="Green 60%">
      <a:srgbClr val="A3E085"/>
    </a:custClr>
    <a:custClr name="Yellow 60%">
      <a:srgbClr val="FCFC66"/>
    </a:custClr>
    <a:custClr name="Orange 60%">
      <a:srgbClr val="F3B778"/>
    </a:custClr>
    <a:custClr name="Red 60%">
      <a:srgbClr val="D27587"/>
    </a:custClr>
    <a:custClr name="Purple 60%">
      <a:srgbClr val="9C7BA2"/>
    </a:custClr>
    <a:custClr name="Blue 60%">
      <a:srgbClr val="8187B7"/>
    </a:custClr>
    <a:custClr name="Brown 60%">
      <a:srgbClr val="B77E7E"/>
    </a:custClr>
    <a:custClr name="Dark grey 60%">
      <a:srgbClr val="D7D0CA"/>
    </a:custClr>
    <a:custClr name="Clear grey 60%">
      <a:srgbClr val="F2EFEC"/>
    </a:custClr>
    <a:custClr name="Weiss">
      <a:srgbClr val="FFFFFF"/>
    </a:custClr>
    <a:custClr name="Green 40%">
      <a:srgbClr val="C2EBAD"/>
    </a:custClr>
    <a:custClr name="Yellow 40%">
      <a:srgbClr val="FDFD99"/>
    </a:custClr>
    <a:custClr name="Orange 40%">
      <a:srgbClr val="F7CFA5"/>
    </a:custClr>
    <a:custClr name="Red 40%">
      <a:srgbClr val="E1A3AF"/>
    </a:custClr>
    <a:custClr name="Purple 40%">
      <a:srgbClr val="BDA7C1"/>
    </a:custClr>
    <a:custClr name="Blue 40%">
      <a:srgbClr val="ABAFCF"/>
    </a:custClr>
    <a:custClr name="Brown 40%">
      <a:srgbClr val="CFA9A9"/>
    </a:custClr>
    <a:custClr name="Dark grey 40%">
      <a:srgbClr val="E4DFDC"/>
    </a:custClr>
    <a:custClr name="Clear grey 40%">
      <a:srgbClr val="F6F4F3"/>
    </a:custClr>
    <a:custClr name="Weiss">
      <a:srgbClr val="FFFFFF"/>
    </a:custClr>
    <a:custClr name="Green 20%">
      <a:srgbClr val="E0F5D6"/>
    </a:custClr>
    <a:custClr name="Yellow 20%">
      <a:srgbClr val="FEFECC"/>
    </a:custClr>
    <a:custClr name="Orange 20%">
      <a:srgbClr val="FBE7D2"/>
    </a:custClr>
    <a:custClr name="Red 20%">
      <a:srgbClr val="F0D1D7"/>
    </a:custClr>
    <a:custClr name="Purple 20%">
      <a:srgbClr val="DED3E0"/>
    </a:custClr>
    <a:custClr name="Blue 20%">
      <a:srgbClr val="D5D7E7"/>
    </a:custClr>
    <a:custClr name="Brown 20%">
      <a:srgbClr val="E7D4D4"/>
    </a:custClr>
    <a:custClr name="Dark grey 20%">
      <a:srgbClr val="F2EFED"/>
    </a:custClr>
    <a:custClr name="Clear grey 20%">
      <a:srgbClr val="FBFAF9"/>
    </a:custClr>
    <a:custClr name="Weiss">
      <a:srgbClr val="FFFFFF"/>
    </a:custClr>
  </a:custClrLst>
  <a:extLst>
    <a:ext uri="{05A4C25C-085E-4340-85A3-A5531E510DB2}">
      <thm15:themeFamily xmlns:thm15="http://schemas.microsoft.com/office/thememl/2012/main" name="Sensirion_v2018-03-21" id="{487B0BBC-7C04-41BA-8C9B-07A72C86973A}" vid="{5747D226-ED73-46D3-8F4F-F237DB932A0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C Document" ma:contentTypeID="0x010100B2BB486C24E4374395442986C7F57EF900E62537591AA3254199AEA4DFCB20944E" ma:contentTypeVersion="6" ma:contentTypeDescription="Content Type for Documents with Managed Metadata" ma:contentTypeScope="" ma:versionID="ccea4c99d911f5ea8c1c06101ae06a5d">
  <xsd:schema xmlns:xsd="http://www.w3.org/2001/XMLSchema" xmlns:xs="http://www.w3.org/2001/XMLSchema" xmlns:p="http://schemas.microsoft.com/office/2006/metadata/properties" xmlns:ns2="24ad659e-48a1-4b12-a129-9e6502461edb" targetNamespace="http://schemas.microsoft.com/office/2006/metadata/properties" ma:root="true" ma:fieldsID="2feca74e0e76fb582673376799c90c97" ns2:_="">
    <xsd:import namespace="24ad659e-48a1-4b12-a129-9e6502461edb"/>
    <xsd:element name="properties">
      <xsd:complexType>
        <xsd:sequence>
          <xsd:element name="documentManagement">
            <xsd:complexType>
              <xsd:all>
                <xsd:element ref="ns2:n0682f9a96724dcb90abdabc82d290c9" minOccurs="0"/>
                <xsd:element ref="ns2:TaxCatchAll" minOccurs="0"/>
                <xsd:element ref="ns2:TaxCatchAllLabel" minOccurs="0"/>
                <xsd:element ref="ns2:TaxKeywordTaxHTFiel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d659e-48a1-4b12-a129-9e6502461edb" elementFormDefault="qualified">
    <xsd:import namespace="http://schemas.microsoft.com/office/2006/documentManagement/types"/>
    <xsd:import namespace="http://schemas.microsoft.com/office/infopath/2007/PartnerControls"/>
    <xsd:element name="n0682f9a96724dcb90abdabc82d290c9" ma:index="8" nillable="true" ma:taxonomy="true" ma:internalName="n0682f9a96724dcb90abdabc82d290c9" ma:taxonomyFieldName="MCKnowledgeTag" ma:displayName="Sensi Tag" ma:fieldId="{70682f9a-9672-4dcb-90ab-dabc82d290c9}" ma:sspId="f7f2a0db-d2a4-4c8d-bb5a-94c942d55264" ma:termSetId="7ff91b54-d913-4d18-97ff-c8a827f37ed4"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f4901a2a-7b4e-4224-88ec-b61e6a38ce56}" ma:internalName="TaxCatchAll" ma:showField="CatchAllData"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f4901a2a-7b4e-4224-88ec-b61e6a38ce56}" ma:internalName="TaxCatchAllLabel" ma:readOnly="true" ma:showField="CatchAllDataLabel"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My Tag" ma:fieldId="{23f27201-bee3-471e-b2e7-b64fd8b7ca38}" ma:taxonomyMulti="true" ma:sspId="f7f2a0db-d2a4-4c8d-bb5a-94c942d55264" ma:termSetId="00000000-0000-0000-0000-000000000000" ma:anchorId="00000000-0000-0000-0000-000000000000" ma:open="true" ma:isKeyword="true">
      <xsd:complexType>
        <xsd:sequence>
          <xsd:element ref="pc:Terms" minOccurs="0" maxOccurs="1"/>
        </xsd:sequence>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4ad659e-48a1-4b12-a129-9e6502461edb"/>
    <n0682f9a96724dcb90abdabc82d290c9 xmlns="24ad659e-48a1-4b12-a129-9e6502461edb">
      <Terms xmlns="http://schemas.microsoft.com/office/infopath/2007/PartnerControls"/>
    </n0682f9a96724dcb90abdabc82d290c9>
    <TaxKeywordTaxHTField xmlns="24ad659e-48a1-4b12-a129-9e6502461edb">
      <Terms xmlns="http://schemas.microsoft.com/office/infopath/2007/PartnerControls"/>
    </TaxKeywordTaxHTField>
  </documentManagement>
</p:properties>
</file>

<file path=customXml/itemProps1.xml><?xml version="1.0" encoding="utf-8"?>
<ds:datastoreItem xmlns:ds="http://schemas.openxmlformats.org/officeDocument/2006/customXml" ds:itemID="{E4904175-2253-4D1F-AA8E-95D8B5F00158}">
  <ds:schemaRefs>
    <ds:schemaRef ds:uri="http://schemas.openxmlformats.org/officeDocument/2006/bibliography"/>
  </ds:schemaRefs>
</ds:datastoreItem>
</file>

<file path=customXml/itemProps2.xml><?xml version="1.0" encoding="utf-8"?>
<ds:datastoreItem xmlns:ds="http://schemas.openxmlformats.org/officeDocument/2006/customXml" ds:itemID="{A8BF4E67-0925-47CC-8B62-2ACB263FE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d659e-48a1-4b12-a129-9e6502461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F5DAE-2EF3-4D13-96E1-E4318F494F88}">
  <ds:schemaRefs>
    <ds:schemaRef ds:uri="http://schemas.microsoft.com/sharepoint/v3/contenttype/forms"/>
  </ds:schemaRefs>
</ds:datastoreItem>
</file>

<file path=customXml/itemProps4.xml><?xml version="1.0" encoding="utf-8"?>
<ds:datastoreItem xmlns:ds="http://schemas.openxmlformats.org/officeDocument/2006/customXml" ds:itemID="{1972F4EF-085D-47E4-9346-39F7E2C578C3}">
  <ds:schemaRefs>
    <ds:schemaRef ds:uri="24ad659e-48a1-4b12-a129-9e6502461edb"/>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513</Words>
  <Characters>3237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Word Template</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Alina Schuetz</dc:creator>
  <cp:keywords/>
  <dc:description/>
  <cp:lastModifiedBy>Alina Schuetz</cp:lastModifiedBy>
  <cp:revision>4</cp:revision>
  <cp:lastPrinted>2021-12-31T10:00:00Z</cp:lastPrinted>
  <dcterms:created xsi:type="dcterms:W3CDTF">2021-12-27T13:15:00Z</dcterms:created>
  <dcterms:modified xsi:type="dcterms:W3CDTF">2021-12-31T10:10:00Z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0x010100B2BB486C24E4374395442986C7F57EF900E62537591AA3254199AEA4DFCB20944E</vt:lpwstr>
  </property>
  <property fmtid="{D5CDD505-2E9C-101B-9397-08002B2CF9AE}" pid="3" name="TaxKeyword">
    <vt:lpwstr/>
  </property>
  <property fmtid="{D5CDD505-2E9C-101B-9397-08002B2CF9AE}" pid="4" name="MCKnowledgeTag">
    <vt:lpwstr/>
  </property>
</Properties>
</file>